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6C2CD312" w14:textId="77777777" w:rsidR="006D6C68" w:rsidRDefault="006D6C68" w:rsidP="006D6C68">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F4CF2A9" w:rsidR="00F7191F" w:rsidRPr="00A4223F" w:rsidRDefault="00F7191F" w:rsidP="00F7191F">
      <w:pPr>
        <w:tabs>
          <w:tab w:val="left" w:pos="3969"/>
        </w:tabs>
        <w:autoSpaceDE w:val="0"/>
        <w:ind w:left="-284" w:right="-567"/>
        <w:jc w:val="both"/>
        <w:rPr>
          <w:lang w:val="sr-Latn-ME"/>
        </w:rPr>
      </w:pP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7B580E21" w14:textId="4F8AF53D" w:rsidR="00555C65" w:rsidRPr="00865D44" w:rsidRDefault="00F7191F" w:rsidP="00555C65">
      <w:pPr>
        <w:jc w:val="center"/>
        <w:rPr>
          <w:rFonts w:ascii="Calibri" w:hAnsi="Calibri" w:cs="Calibri"/>
          <w:b/>
          <w:color w:val="000000"/>
          <w:sz w:val="22"/>
          <w:szCs w:val="22"/>
          <w:lang w:val="en-US" w:eastAsia="en-US"/>
        </w:rPr>
      </w:pPr>
      <w:r w:rsidRPr="00865D44">
        <w:rPr>
          <w:b/>
          <w:w w:val="90"/>
          <w:lang w:val="sr-Latn-ME"/>
        </w:rPr>
        <w:t>BROJ:</w:t>
      </w:r>
      <w:r w:rsidR="00C02C47" w:rsidRPr="00865D44">
        <w:rPr>
          <w:b/>
          <w:w w:val="90"/>
          <w:lang w:val="sr-Latn-ME"/>
        </w:rPr>
        <w:t xml:space="preserve"> </w:t>
      </w:r>
      <w:r w:rsidR="003A64A6" w:rsidRPr="00865D44">
        <w:rPr>
          <w:b/>
          <w:color w:val="000000"/>
        </w:rPr>
        <w:t>0206-973/1</w:t>
      </w:r>
      <w:r w:rsidR="00A57CBB" w:rsidRPr="00865D44">
        <w:rPr>
          <w:b/>
          <w:color w:val="000000"/>
        </w:rPr>
        <w:t xml:space="preserve"> </w:t>
      </w:r>
      <w:r w:rsidR="00AA2996" w:rsidRPr="00865D44">
        <w:rPr>
          <w:b/>
          <w:color w:val="000000"/>
        </w:rPr>
        <w:t xml:space="preserve">od </w:t>
      </w:r>
      <w:r w:rsidR="003A64A6" w:rsidRPr="00865D44">
        <w:rPr>
          <w:b/>
          <w:color w:val="000000"/>
        </w:rPr>
        <w:t>25.02.2025</w:t>
      </w:r>
      <w:r w:rsidR="00865D44">
        <w:rPr>
          <w:b/>
          <w:color w:val="000000"/>
        </w:rPr>
        <w:t>.godine</w:t>
      </w:r>
      <w:r w:rsidR="00555C65" w:rsidRPr="00865D44">
        <w:rPr>
          <w:rFonts w:ascii="Calibri" w:hAnsi="Calibri" w:cs="Calibri"/>
          <w:b/>
          <w:color w:val="000000"/>
          <w:sz w:val="22"/>
          <w:szCs w:val="22"/>
        </w:rPr>
        <w:t xml:space="preserve"> </w:t>
      </w:r>
    </w:p>
    <w:p w14:paraId="0AB024D6" w14:textId="5B2EE1B8" w:rsidR="00AA2996" w:rsidRPr="00A4223F" w:rsidRDefault="00AA2996" w:rsidP="00AA2996">
      <w:pPr>
        <w:jc w:val="center"/>
        <w:rPr>
          <w:color w:val="000000"/>
          <w:lang w:val="en-US" w:eastAsia="en-US"/>
        </w:rPr>
      </w:pPr>
    </w:p>
    <w:p w14:paraId="23D78F4A" w14:textId="0C4A31E2" w:rsidR="004B0677" w:rsidRDefault="004B0677" w:rsidP="004B0677">
      <w:pPr>
        <w:jc w:val="center"/>
        <w:rPr>
          <w:rFonts w:ascii="Calibri" w:hAnsi="Calibri" w:cs="Calibri"/>
          <w:color w:val="000000"/>
          <w:sz w:val="22"/>
          <w:szCs w:val="22"/>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4FA29131" w14:textId="77777777" w:rsidR="001F0D19" w:rsidRDefault="001F0D19" w:rsidP="001F0D19">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javnih kupališta 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r>
        <w:rPr>
          <w:spacing w:val="-4"/>
          <w:lang w:val="sr-Latn-ME"/>
        </w:rPr>
        <w:t xml:space="preserve"> sledećih lokacija</w:t>
      </w:r>
      <w:r w:rsidRPr="00EE5A75">
        <w:rPr>
          <w:spacing w:val="-4"/>
          <w:lang w:val="sr-Latn-ME"/>
        </w:rPr>
        <w:t>:</w:t>
      </w:r>
    </w:p>
    <w:p w14:paraId="2998F19E" w14:textId="77777777" w:rsidR="009274FC" w:rsidRDefault="009274FC" w:rsidP="009274FC">
      <w:pPr>
        <w:tabs>
          <w:tab w:val="left" w:pos="-142"/>
          <w:tab w:val="left" w:pos="426"/>
        </w:tabs>
        <w:spacing w:line="264" w:lineRule="auto"/>
        <w:ind w:left="-284" w:right="-567"/>
        <w:rPr>
          <w:spacing w:val="-4"/>
          <w:lang w:val="sr-Latn-ME"/>
        </w:rPr>
      </w:pPr>
    </w:p>
    <w:p w14:paraId="1A384BA7" w14:textId="77777777" w:rsidR="003A64A6" w:rsidRPr="00716C7A" w:rsidRDefault="003A64A6" w:rsidP="009274FC">
      <w:pPr>
        <w:tabs>
          <w:tab w:val="left" w:pos="-142"/>
          <w:tab w:val="left" w:pos="426"/>
        </w:tabs>
        <w:spacing w:line="264" w:lineRule="auto"/>
        <w:ind w:left="-284" w:right="-567"/>
        <w:rPr>
          <w:b/>
          <w:bCs/>
          <w:spacing w:val="-4"/>
          <w:lang w:val="sr-Latn-ME"/>
        </w:rPr>
      </w:pPr>
      <w:r w:rsidRPr="00716C7A">
        <w:rPr>
          <w:b/>
          <w:bCs/>
          <w:spacing w:val="-4"/>
          <w:lang w:val="sr-Latn-ME"/>
        </w:rPr>
        <w:t xml:space="preserve">   1. HERCEG NOVI</w:t>
      </w:r>
    </w:p>
    <w:p w14:paraId="2DEEBB5A" w14:textId="77777777" w:rsidR="003A64A6" w:rsidRDefault="003A64A6" w:rsidP="009274FC">
      <w:pPr>
        <w:tabs>
          <w:tab w:val="left" w:pos="-142"/>
          <w:tab w:val="left" w:pos="426"/>
        </w:tabs>
        <w:spacing w:line="264" w:lineRule="auto"/>
        <w:ind w:left="-284" w:right="-567"/>
        <w:rPr>
          <w:spacing w:val="-4"/>
          <w:lang w:val="sr-Latn-ME"/>
        </w:rPr>
      </w:pPr>
    </w:p>
    <w:p w14:paraId="2E786833" w14:textId="112AC86A"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716C7A">
        <w:rPr>
          <w:spacing w:val="-4"/>
          <w:lang w:val="sr-Latn-ME"/>
        </w:rPr>
        <w:t xml:space="preserve">   </w:t>
      </w:r>
      <w:r>
        <w:rPr>
          <w:spacing w:val="-4"/>
          <w:lang w:val="sr-Latn-ME"/>
        </w:rPr>
        <w:t xml:space="preserve"> 1.1</w:t>
      </w:r>
    </w:p>
    <w:p w14:paraId="733C70B8"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3EAE156" w14:textId="1F3DAE2B"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Igalo</w:t>
      </w:r>
      <w:r w:rsidR="00463C2C">
        <w:rPr>
          <w:spacing w:val="-4"/>
          <w:lang w:val="sr-Latn-ME"/>
        </w:rPr>
        <w:t xml:space="preserve"> </w:t>
      </w:r>
      <w:r>
        <w:rPr>
          <w:spacing w:val="-4"/>
          <w:lang w:val="sr-Latn-ME"/>
        </w:rPr>
        <w:t>-Vila Galeb</w:t>
      </w:r>
    </w:p>
    <w:p w14:paraId="3F7B0F40" w14:textId="567DDF8B"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w:t>
      </w:r>
      <w:r w:rsidR="004B1986">
        <w:rPr>
          <w:spacing w:val="-4"/>
          <w:lang w:val="sr-Latn-ME"/>
        </w:rPr>
        <w:t xml:space="preserve"> </w:t>
      </w:r>
      <w:r>
        <w:rPr>
          <w:spacing w:val="-4"/>
          <w:lang w:val="sr-Latn-ME"/>
        </w:rPr>
        <w:t>-</w:t>
      </w:r>
      <w:r w:rsidR="004B1986">
        <w:rPr>
          <w:spacing w:val="-4"/>
          <w:lang w:val="sr-Latn-ME"/>
        </w:rPr>
        <w:t xml:space="preserve"> </w:t>
      </w:r>
      <w:r>
        <w:rPr>
          <w:spacing w:val="-4"/>
          <w:lang w:val="sr-Latn-ME"/>
        </w:rPr>
        <w:t>Javno-porodično</w:t>
      </w:r>
    </w:p>
    <w:p w14:paraId="29479CAF"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3A</w:t>
      </w:r>
    </w:p>
    <w:p w14:paraId="5F6650F9" w14:textId="7BD1F421"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55m; Površina 1073m2</w:t>
      </w:r>
      <w:r w:rsidR="00716C7A">
        <w:rPr>
          <w:spacing w:val="-4"/>
          <w:lang w:val="sr-Latn-ME"/>
        </w:rPr>
        <w:t xml:space="preserve"> </w:t>
      </w:r>
      <w:r>
        <w:rPr>
          <w:spacing w:val="-4"/>
          <w:lang w:val="sr-Latn-ME"/>
        </w:rPr>
        <w:t>(od čega je 571m2 na državnim parcelama 223 i 136/1</w:t>
      </w:r>
    </w:p>
    <w:p w14:paraId="01F61EAF" w14:textId="0C90FF3F"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 i 136/1, 137</w:t>
      </w:r>
      <w:r w:rsidR="004A1CC9">
        <w:rPr>
          <w:spacing w:val="-4"/>
          <w:lang w:val="sr-Latn-ME"/>
        </w:rPr>
        <w:t xml:space="preserve"> (privatna parcela)</w:t>
      </w:r>
      <w:r>
        <w:rPr>
          <w:spacing w:val="-4"/>
          <w:lang w:val="sr-Latn-ME"/>
        </w:rPr>
        <w:t>, 139</w:t>
      </w:r>
      <w:r w:rsidR="004A1CC9">
        <w:rPr>
          <w:spacing w:val="-4"/>
          <w:lang w:val="sr-Latn-ME"/>
        </w:rPr>
        <w:t xml:space="preserve"> (privatna parcela)</w:t>
      </w:r>
      <w:r>
        <w:rPr>
          <w:spacing w:val="-4"/>
          <w:lang w:val="sr-Latn-ME"/>
        </w:rPr>
        <w:t xml:space="preserve"> KO Topla</w:t>
      </w:r>
    </w:p>
    <w:p w14:paraId="4F087A3B" w14:textId="77777777" w:rsidR="003914A7"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 sa terasom od 30m2 na kat.par. 223 KO</w:t>
      </w:r>
    </w:p>
    <w:p w14:paraId="16DFBF10" w14:textId="13460526"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3914A7">
        <w:rPr>
          <w:spacing w:val="-4"/>
          <w:lang w:val="sr-Latn-ME"/>
        </w:rPr>
        <w:t xml:space="preserve"> </w:t>
      </w:r>
      <w:r>
        <w:rPr>
          <w:spacing w:val="-4"/>
          <w:lang w:val="sr-Latn-ME"/>
        </w:rPr>
        <w:t>Sutorina; Objekat za igre na vodi 100m2</w:t>
      </w:r>
    </w:p>
    <w:p w14:paraId="54B1EC47" w14:textId="004042DF"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10127.5 Eura</w:t>
      </w:r>
    </w:p>
    <w:p w14:paraId="24EAA3C8" w14:textId="77777777" w:rsidR="003914A7" w:rsidRDefault="003A64A6" w:rsidP="009274FC">
      <w:pPr>
        <w:tabs>
          <w:tab w:val="left" w:pos="-142"/>
          <w:tab w:val="left" w:pos="426"/>
        </w:tabs>
        <w:spacing w:line="264" w:lineRule="auto"/>
        <w:ind w:left="-284" w:right="-567"/>
        <w:rPr>
          <w:spacing w:val="-4"/>
          <w:lang w:val="sr-Latn-ME"/>
        </w:rPr>
      </w:pPr>
      <w:r>
        <w:rPr>
          <w:spacing w:val="-4"/>
          <w:lang w:val="sr-Latn-ME"/>
        </w:rPr>
        <w:t xml:space="preserve">   </w:t>
      </w:r>
    </w:p>
    <w:p w14:paraId="03339E3E" w14:textId="2CE6AFC0" w:rsidR="003A64A6" w:rsidRPr="003914A7" w:rsidRDefault="003A64A6" w:rsidP="003914A7">
      <w:pPr>
        <w:tabs>
          <w:tab w:val="left" w:pos="-142"/>
          <w:tab w:val="left" w:pos="426"/>
        </w:tabs>
        <w:spacing w:line="264" w:lineRule="auto"/>
        <w:ind w:left="-284" w:right="-567"/>
        <w:jc w:val="both"/>
        <w:rPr>
          <w:b/>
          <w:bCs/>
          <w:spacing w:val="-4"/>
          <w:lang w:val="sr-Latn-ME"/>
        </w:rPr>
      </w:pPr>
      <w:r w:rsidRPr="003914A7">
        <w:rPr>
          <w:b/>
          <w:bCs/>
          <w:spacing w:val="-4"/>
          <w:lang w:val="sr-Latn-ME"/>
        </w:rPr>
        <w:t>Napomena:   Imajući u vidu da je kupalište planirano dijelom na kat.par. 137 i 139 KO Topla, koje su u privatnom vlasništvu, pravo učešća na tenderu ima vlasnik kat.par. 137 i 139 KO Topla</w:t>
      </w:r>
      <w:r w:rsidR="003914A7" w:rsidRPr="003914A7">
        <w:rPr>
          <w:b/>
          <w:bCs/>
          <w:spacing w:val="-4"/>
          <w:lang w:val="sr-Latn-ME"/>
        </w:rPr>
        <w:t xml:space="preserve"> i</w:t>
      </w:r>
      <w:r w:rsidRPr="003914A7">
        <w:rPr>
          <w:b/>
          <w:bCs/>
          <w:spacing w:val="-4"/>
          <w:lang w:val="sr-Latn-ME"/>
        </w:rPr>
        <w:t>li drugo lice koje pribavi pisanu saglasnost od vlasnika predmetnih kat.,par., ovjerenu kod notara.</w:t>
      </w:r>
    </w:p>
    <w:p w14:paraId="35CBB29C" w14:textId="77777777" w:rsidR="003A64A6" w:rsidRDefault="003A64A6" w:rsidP="009274FC">
      <w:pPr>
        <w:tabs>
          <w:tab w:val="left" w:pos="-142"/>
          <w:tab w:val="left" w:pos="426"/>
        </w:tabs>
        <w:spacing w:line="264" w:lineRule="auto"/>
        <w:ind w:left="-284" w:right="-567"/>
        <w:rPr>
          <w:spacing w:val="-4"/>
          <w:lang w:val="sr-Latn-ME"/>
        </w:rPr>
      </w:pPr>
    </w:p>
    <w:p w14:paraId="4167337E" w14:textId="77777777" w:rsidR="003A64A6" w:rsidRDefault="003A64A6" w:rsidP="009274FC">
      <w:pPr>
        <w:tabs>
          <w:tab w:val="left" w:pos="-142"/>
          <w:tab w:val="left" w:pos="426"/>
        </w:tabs>
        <w:spacing w:line="264" w:lineRule="auto"/>
        <w:ind w:left="-284" w:right="-567"/>
        <w:rPr>
          <w:spacing w:val="-4"/>
          <w:lang w:val="sr-Latn-ME"/>
        </w:rPr>
      </w:pPr>
    </w:p>
    <w:p w14:paraId="4188E4D0" w14:textId="77777777" w:rsidR="003A64A6" w:rsidRPr="003914A7" w:rsidRDefault="003A64A6" w:rsidP="009274FC">
      <w:pPr>
        <w:tabs>
          <w:tab w:val="left" w:pos="-142"/>
          <w:tab w:val="left" w:pos="426"/>
        </w:tabs>
        <w:spacing w:line="264" w:lineRule="auto"/>
        <w:ind w:left="-284" w:right="-567"/>
        <w:rPr>
          <w:b/>
          <w:bCs/>
          <w:spacing w:val="-4"/>
          <w:lang w:val="sr-Latn-ME"/>
        </w:rPr>
      </w:pPr>
      <w:r>
        <w:rPr>
          <w:spacing w:val="-4"/>
          <w:lang w:val="sr-Latn-ME"/>
        </w:rPr>
        <w:t xml:space="preserve">   </w:t>
      </w:r>
      <w:r w:rsidRPr="003914A7">
        <w:rPr>
          <w:b/>
          <w:bCs/>
          <w:spacing w:val="-4"/>
          <w:lang w:val="sr-Latn-ME"/>
        </w:rPr>
        <w:t>2. BAR</w:t>
      </w:r>
    </w:p>
    <w:p w14:paraId="23CF5448" w14:textId="77777777" w:rsidR="003A64A6" w:rsidRDefault="003A64A6" w:rsidP="009274FC">
      <w:pPr>
        <w:tabs>
          <w:tab w:val="left" w:pos="-142"/>
          <w:tab w:val="left" w:pos="426"/>
        </w:tabs>
        <w:spacing w:line="264" w:lineRule="auto"/>
        <w:ind w:left="-284" w:right="-567"/>
        <w:rPr>
          <w:spacing w:val="-4"/>
          <w:lang w:val="sr-Latn-ME"/>
        </w:rPr>
      </w:pPr>
    </w:p>
    <w:p w14:paraId="354C860D" w14:textId="32F80475"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3914A7">
        <w:rPr>
          <w:spacing w:val="-4"/>
          <w:lang w:val="sr-Latn-ME"/>
        </w:rPr>
        <w:t xml:space="preserve">  </w:t>
      </w:r>
      <w:r w:rsidR="00CD004D">
        <w:rPr>
          <w:spacing w:val="-4"/>
          <w:lang w:val="sr-Latn-ME"/>
        </w:rPr>
        <w:t xml:space="preserve"> </w:t>
      </w:r>
      <w:r>
        <w:rPr>
          <w:spacing w:val="-4"/>
          <w:lang w:val="sr-Latn-ME"/>
        </w:rPr>
        <w:t>2.1</w:t>
      </w:r>
    </w:p>
    <w:p w14:paraId="6B63F75E"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140F91D"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19FD8FC6"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E96B937"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5H</w:t>
      </w:r>
    </w:p>
    <w:p w14:paraId="51EA4B77"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159m; Površina 3366m2</w:t>
      </w:r>
    </w:p>
    <w:p w14:paraId="39938B23"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2517/1 KO Sutomore</w:t>
      </w:r>
    </w:p>
    <w:p w14:paraId="74497BF5"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18m2 sa terasom od 100m2; Konzervator za </w:t>
      </w:r>
    </w:p>
    <w:p w14:paraId="2FA0D312"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sladoled 1 komad</w:t>
      </w:r>
    </w:p>
    <w:p w14:paraId="4BF20948" w14:textId="7B50EC40"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20175 Eura</w:t>
      </w:r>
    </w:p>
    <w:p w14:paraId="4E80D3BB" w14:textId="43964CC4"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p>
    <w:p w14:paraId="0F7E8CCC" w14:textId="1AF672A9" w:rsidR="003A64A6" w:rsidRPr="0092227B" w:rsidRDefault="003A64A6" w:rsidP="009274FC">
      <w:pPr>
        <w:tabs>
          <w:tab w:val="left" w:pos="-142"/>
          <w:tab w:val="left" w:pos="426"/>
        </w:tabs>
        <w:spacing w:line="264" w:lineRule="auto"/>
        <w:ind w:left="-284" w:right="-567"/>
        <w:rPr>
          <w:b/>
          <w:bCs/>
          <w:spacing w:val="-4"/>
          <w:lang w:val="sr-Latn-ME"/>
        </w:rPr>
      </w:pPr>
      <w:r>
        <w:rPr>
          <w:spacing w:val="-4"/>
          <w:lang w:val="sr-Latn-ME"/>
        </w:rPr>
        <w:t xml:space="preserve">       </w:t>
      </w:r>
    </w:p>
    <w:p w14:paraId="701C5CD2" w14:textId="77777777" w:rsidR="003A64A6" w:rsidRPr="0092227B" w:rsidRDefault="003A64A6" w:rsidP="009274FC">
      <w:pPr>
        <w:tabs>
          <w:tab w:val="left" w:pos="-142"/>
          <w:tab w:val="left" w:pos="426"/>
        </w:tabs>
        <w:spacing w:line="264" w:lineRule="auto"/>
        <w:ind w:left="-284" w:right="-567"/>
        <w:rPr>
          <w:b/>
          <w:bCs/>
          <w:spacing w:val="-4"/>
          <w:lang w:val="sr-Latn-ME"/>
        </w:rPr>
      </w:pPr>
      <w:r w:rsidRPr="0092227B">
        <w:rPr>
          <w:b/>
          <w:bCs/>
          <w:spacing w:val="-4"/>
          <w:lang w:val="sr-Latn-ME"/>
        </w:rPr>
        <w:t xml:space="preserve">   3. BUDVA</w:t>
      </w:r>
    </w:p>
    <w:p w14:paraId="2A5974C9" w14:textId="77777777" w:rsidR="003A64A6" w:rsidRDefault="003A64A6" w:rsidP="009274FC">
      <w:pPr>
        <w:tabs>
          <w:tab w:val="left" w:pos="-142"/>
          <w:tab w:val="left" w:pos="426"/>
        </w:tabs>
        <w:spacing w:line="264" w:lineRule="auto"/>
        <w:ind w:left="-284" w:right="-567"/>
        <w:rPr>
          <w:spacing w:val="-4"/>
          <w:lang w:val="sr-Latn-ME"/>
        </w:rPr>
      </w:pPr>
    </w:p>
    <w:p w14:paraId="65FE63C4" w14:textId="36DE90BA"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92227B">
        <w:rPr>
          <w:spacing w:val="-4"/>
          <w:lang w:val="sr-Latn-ME"/>
        </w:rPr>
        <w:t xml:space="preserve">   </w:t>
      </w:r>
      <w:r>
        <w:rPr>
          <w:spacing w:val="-4"/>
          <w:lang w:val="sr-Latn-ME"/>
        </w:rPr>
        <w:t>3.1</w:t>
      </w:r>
    </w:p>
    <w:p w14:paraId="2347B13E"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886A736"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260D51EE"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13643CD"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2A</w:t>
      </w:r>
    </w:p>
    <w:p w14:paraId="44CF4F86" w14:textId="1E020963"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w:t>
      </w:r>
      <w:r w:rsidR="001D75B6">
        <w:rPr>
          <w:spacing w:val="-4"/>
          <w:lang w:val="sr-Latn-ME"/>
        </w:rPr>
        <w:t>75</w:t>
      </w:r>
      <w:r>
        <w:rPr>
          <w:spacing w:val="-4"/>
          <w:lang w:val="sr-Latn-ME"/>
        </w:rPr>
        <w:t xml:space="preserve">m; Površina </w:t>
      </w:r>
      <w:r w:rsidR="001D75B6">
        <w:rPr>
          <w:spacing w:val="-4"/>
          <w:lang w:val="sr-Latn-ME"/>
        </w:rPr>
        <w:t>582</w:t>
      </w:r>
      <w:r>
        <w:rPr>
          <w:spacing w:val="-4"/>
          <w:lang w:val="sr-Latn-ME"/>
        </w:rPr>
        <w:t>m2</w:t>
      </w:r>
    </w:p>
    <w:p w14:paraId="1B208855"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7B975720" w14:textId="7997287D"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1.24 Ugostiteljski objekat sa terasom - P objekta 20m2; P terase 30m2</w:t>
      </w:r>
    </w:p>
    <w:p w14:paraId="42AE4685" w14:textId="445B5484"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5F26DE">
        <w:rPr>
          <w:spacing w:val="-4"/>
          <w:lang w:val="sr-Latn-ME"/>
        </w:rPr>
        <w:t>10646</w:t>
      </w:r>
      <w:r>
        <w:rPr>
          <w:spacing w:val="-4"/>
          <w:lang w:val="sr-Latn-ME"/>
        </w:rPr>
        <w:t xml:space="preserve"> Eura</w:t>
      </w:r>
    </w:p>
    <w:p w14:paraId="4220FDB6" w14:textId="77777777" w:rsidR="0092227B" w:rsidRPr="0092227B" w:rsidRDefault="003A64A6" w:rsidP="0092227B">
      <w:pPr>
        <w:tabs>
          <w:tab w:val="left" w:pos="-142"/>
          <w:tab w:val="left" w:pos="426"/>
        </w:tabs>
        <w:spacing w:line="264" w:lineRule="auto"/>
        <w:ind w:left="-284" w:right="-567"/>
        <w:jc w:val="both"/>
        <w:rPr>
          <w:b/>
          <w:bCs/>
          <w:spacing w:val="-4"/>
          <w:lang w:val="sr-Latn-ME"/>
        </w:rPr>
      </w:pPr>
      <w:r w:rsidRPr="0092227B">
        <w:rPr>
          <w:b/>
          <w:bCs/>
          <w:spacing w:val="-4"/>
          <w:lang w:val="sr-Latn-ME"/>
        </w:rPr>
        <w:t xml:space="preserve">  </w:t>
      </w:r>
    </w:p>
    <w:p w14:paraId="06F79E41" w14:textId="162BA66A" w:rsidR="003A64A6" w:rsidRDefault="003A64A6" w:rsidP="0092227B">
      <w:pPr>
        <w:tabs>
          <w:tab w:val="left" w:pos="-142"/>
          <w:tab w:val="left" w:pos="426"/>
        </w:tabs>
        <w:spacing w:line="264" w:lineRule="auto"/>
        <w:ind w:left="-284" w:right="-567"/>
        <w:jc w:val="both"/>
        <w:rPr>
          <w:b/>
          <w:bCs/>
          <w:spacing w:val="-4"/>
          <w:lang w:val="sr-Latn-ME"/>
        </w:rPr>
      </w:pPr>
      <w:r w:rsidRPr="0092227B">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FC7FDBC" w14:textId="77777777" w:rsidR="0092227B" w:rsidRPr="0092227B" w:rsidRDefault="0092227B" w:rsidP="0092227B">
      <w:pPr>
        <w:tabs>
          <w:tab w:val="left" w:pos="-142"/>
          <w:tab w:val="left" w:pos="426"/>
        </w:tabs>
        <w:spacing w:line="264" w:lineRule="auto"/>
        <w:ind w:left="-284" w:right="-567"/>
        <w:jc w:val="both"/>
        <w:rPr>
          <w:b/>
          <w:bCs/>
          <w:spacing w:val="-4"/>
          <w:lang w:val="sr-Latn-ME"/>
        </w:rPr>
      </w:pPr>
    </w:p>
    <w:p w14:paraId="73F3FDA9" w14:textId="77777777" w:rsidR="003A64A6" w:rsidRDefault="003A64A6" w:rsidP="009274FC">
      <w:pPr>
        <w:tabs>
          <w:tab w:val="left" w:pos="-142"/>
          <w:tab w:val="left" w:pos="426"/>
        </w:tabs>
        <w:spacing w:line="264" w:lineRule="auto"/>
        <w:ind w:left="-284" w:right="-567"/>
        <w:rPr>
          <w:spacing w:val="-4"/>
          <w:lang w:val="sr-Latn-ME"/>
        </w:rPr>
      </w:pPr>
    </w:p>
    <w:p w14:paraId="7AB8B0EB" w14:textId="0039964E"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92227B">
        <w:rPr>
          <w:spacing w:val="-4"/>
          <w:lang w:val="sr-Latn-ME"/>
        </w:rPr>
        <w:t xml:space="preserve">   </w:t>
      </w:r>
      <w:r>
        <w:rPr>
          <w:spacing w:val="-4"/>
          <w:lang w:val="sr-Latn-ME"/>
        </w:rPr>
        <w:t xml:space="preserve"> 3.2</w:t>
      </w:r>
    </w:p>
    <w:p w14:paraId="7080D7A7"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9EE77F2"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Budva - Stari Grad - Pizana</w:t>
      </w:r>
    </w:p>
    <w:p w14:paraId="5D39E9AF"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1AB9484"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4C</w:t>
      </w:r>
    </w:p>
    <w:p w14:paraId="06FD77D8"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53m; Površina 1570m2</w:t>
      </w:r>
    </w:p>
    <w:p w14:paraId="0F3EF0C2"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3047/1 KO Budva</w:t>
      </w:r>
    </w:p>
    <w:p w14:paraId="2B814B76"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50m2</w:t>
      </w:r>
    </w:p>
    <w:p w14:paraId="0DEDCC77" w14:textId="6B666ABF"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15995 Eura</w:t>
      </w:r>
    </w:p>
    <w:p w14:paraId="77135B2B" w14:textId="77777777" w:rsidR="003A64A6" w:rsidRDefault="003A64A6" w:rsidP="009274FC">
      <w:pPr>
        <w:tabs>
          <w:tab w:val="left" w:pos="-142"/>
          <w:tab w:val="left" w:pos="426"/>
        </w:tabs>
        <w:spacing w:line="264" w:lineRule="auto"/>
        <w:ind w:left="-284" w:right="-567"/>
        <w:rPr>
          <w:spacing w:val="-4"/>
          <w:lang w:val="sr-Latn-ME"/>
        </w:rPr>
      </w:pPr>
    </w:p>
    <w:p w14:paraId="725A4F66" w14:textId="7E93DE3E"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92227B">
        <w:rPr>
          <w:spacing w:val="-4"/>
          <w:lang w:val="sr-Latn-ME"/>
        </w:rPr>
        <w:t xml:space="preserve">   </w:t>
      </w:r>
      <w:r>
        <w:rPr>
          <w:spacing w:val="-4"/>
          <w:lang w:val="sr-Latn-ME"/>
        </w:rPr>
        <w:t xml:space="preserve">  3.3</w:t>
      </w:r>
    </w:p>
    <w:p w14:paraId="59DC3690"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2111ECA"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7C958D99"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7193F27"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8A</w:t>
      </w:r>
    </w:p>
    <w:p w14:paraId="3341AE2E" w14:textId="02B01EE0"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65m; Površina 12</w:t>
      </w:r>
      <w:r w:rsidR="00E834F0">
        <w:rPr>
          <w:spacing w:val="-4"/>
          <w:lang w:val="sr-Latn-ME"/>
        </w:rPr>
        <w:t>31</w:t>
      </w:r>
      <w:r>
        <w:rPr>
          <w:spacing w:val="-4"/>
          <w:lang w:val="sr-Latn-ME"/>
        </w:rPr>
        <w:t>m2</w:t>
      </w:r>
      <w:r w:rsidR="00E834F0">
        <w:rPr>
          <w:spacing w:val="-4"/>
          <w:lang w:val="sr-Latn-ME"/>
        </w:rPr>
        <w:t>, od čega je 300m2 na kat.par.2892 KO Budva</w:t>
      </w:r>
    </w:p>
    <w:p w14:paraId="6A64BB1A"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2891, 2982 (privatna kat.par.), 2983 i 3058 KO Budva</w:t>
      </w:r>
    </w:p>
    <w:p w14:paraId="5ED43152"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AF25A24" w14:textId="2A989B79"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w:t>
      </w:r>
      <w:r w:rsidR="002871AD">
        <w:rPr>
          <w:spacing w:val="-4"/>
          <w:lang w:val="sr-Latn-ME"/>
        </w:rPr>
        <w:t>258.50</w:t>
      </w:r>
      <w:r>
        <w:rPr>
          <w:spacing w:val="-4"/>
          <w:lang w:val="sr-Latn-ME"/>
        </w:rPr>
        <w:t xml:space="preserve"> Eura</w:t>
      </w:r>
    </w:p>
    <w:p w14:paraId="68D86445" w14:textId="77777777" w:rsidR="00112EF2" w:rsidRDefault="003A64A6" w:rsidP="009274FC">
      <w:pPr>
        <w:tabs>
          <w:tab w:val="left" w:pos="-142"/>
          <w:tab w:val="left" w:pos="426"/>
        </w:tabs>
        <w:spacing w:line="264" w:lineRule="auto"/>
        <w:ind w:left="-284" w:right="-567"/>
        <w:rPr>
          <w:spacing w:val="-4"/>
          <w:lang w:val="sr-Latn-ME"/>
        </w:rPr>
      </w:pPr>
      <w:r>
        <w:rPr>
          <w:spacing w:val="-4"/>
          <w:lang w:val="sr-Latn-ME"/>
        </w:rPr>
        <w:t xml:space="preserve"> </w:t>
      </w:r>
    </w:p>
    <w:p w14:paraId="3D7A44A4" w14:textId="2DD05D36" w:rsidR="00112EF2" w:rsidRPr="00112EF2" w:rsidRDefault="003A64A6" w:rsidP="00112EF2">
      <w:pPr>
        <w:tabs>
          <w:tab w:val="left" w:pos="-142"/>
          <w:tab w:val="left" w:pos="426"/>
        </w:tabs>
        <w:spacing w:line="264" w:lineRule="auto"/>
        <w:ind w:left="-284" w:right="-567"/>
        <w:jc w:val="both"/>
        <w:rPr>
          <w:b/>
          <w:bCs/>
          <w:spacing w:val="-4"/>
          <w:lang w:val="sr-Latn-ME"/>
        </w:rPr>
      </w:pPr>
      <w:r w:rsidRPr="00112EF2">
        <w:rPr>
          <w:b/>
          <w:bCs/>
          <w:spacing w:val="-4"/>
          <w:lang w:val="sr-Latn-ME"/>
        </w:rPr>
        <w:t>Napomena:   U skladu sa članom 40. Zakona o zaštiti prirode ("Sl.list CG" br.54/16) potrebno je od Agencije</w:t>
      </w:r>
      <w:r w:rsidR="00112EF2" w:rsidRPr="00112EF2">
        <w:rPr>
          <w:b/>
          <w:bCs/>
          <w:spacing w:val="-4"/>
          <w:lang w:val="sr-Latn-ME"/>
        </w:rPr>
        <w:t xml:space="preserve"> </w:t>
      </w:r>
      <w:r w:rsidRPr="00112EF2">
        <w:rPr>
          <w:b/>
          <w:bCs/>
          <w:spacing w:val="-4"/>
          <w:lang w:val="sr-Latn-ME"/>
        </w:rPr>
        <w:t>za zaštitu prirode i životne sredine pribaviti dozvolu za obavljanje radnji, aktivnosti i djelatnosti u zaštićenom području</w:t>
      </w:r>
      <w:r w:rsidR="00112EF2" w:rsidRPr="00112EF2">
        <w:rPr>
          <w:b/>
          <w:bCs/>
          <w:spacing w:val="-4"/>
          <w:lang w:val="sr-Latn-ME"/>
        </w:rPr>
        <w:t xml:space="preserve">. </w:t>
      </w:r>
    </w:p>
    <w:p w14:paraId="48D5118A" w14:textId="77777777" w:rsidR="00112EF2" w:rsidRPr="00112EF2" w:rsidRDefault="00112EF2" w:rsidP="00112EF2">
      <w:pPr>
        <w:tabs>
          <w:tab w:val="left" w:pos="-142"/>
          <w:tab w:val="left" w:pos="426"/>
        </w:tabs>
        <w:spacing w:line="264" w:lineRule="auto"/>
        <w:ind w:left="-284" w:right="-567"/>
        <w:jc w:val="both"/>
        <w:rPr>
          <w:b/>
          <w:bCs/>
          <w:spacing w:val="-4"/>
          <w:lang w:val="sr-Latn-ME"/>
        </w:rPr>
      </w:pPr>
    </w:p>
    <w:p w14:paraId="0E17A5AA" w14:textId="3DC8BB49" w:rsidR="003A64A6" w:rsidRPr="00112EF2" w:rsidRDefault="00112EF2" w:rsidP="00112EF2">
      <w:pPr>
        <w:tabs>
          <w:tab w:val="left" w:pos="-142"/>
          <w:tab w:val="left" w:pos="426"/>
        </w:tabs>
        <w:spacing w:line="264" w:lineRule="auto"/>
        <w:ind w:left="-284" w:right="-567"/>
        <w:jc w:val="both"/>
        <w:rPr>
          <w:b/>
          <w:bCs/>
          <w:spacing w:val="-4"/>
          <w:lang w:val="sr-Latn-ME"/>
        </w:rPr>
      </w:pPr>
      <w:r w:rsidRPr="00112EF2">
        <w:rPr>
          <w:b/>
          <w:bCs/>
          <w:spacing w:val="-4"/>
          <w:lang w:val="sr-Latn-ME"/>
        </w:rPr>
        <w:t xml:space="preserve">Napomena 2: </w:t>
      </w:r>
      <w:r w:rsidR="003A64A6" w:rsidRPr="00112EF2">
        <w:rPr>
          <w:b/>
          <w:bCs/>
          <w:spacing w:val="-4"/>
          <w:lang w:val="sr-Latn-ME"/>
        </w:rPr>
        <w:t xml:space="preserve">Imajući u vidu da je kupalište planirano dijelom na kat.par.2982 KO Budva koja je u privatnom </w:t>
      </w:r>
      <w:r w:rsidRPr="00112EF2">
        <w:rPr>
          <w:b/>
          <w:bCs/>
          <w:spacing w:val="-4"/>
          <w:lang w:val="sr-Latn-ME"/>
        </w:rPr>
        <w:t xml:space="preserve"> </w:t>
      </w:r>
      <w:r w:rsidR="003A64A6" w:rsidRPr="00112EF2">
        <w:rPr>
          <w:b/>
          <w:bCs/>
          <w:spacing w:val="-4"/>
          <w:lang w:val="sr-Latn-ME"/>
        </w:rPr>
        <w:t>vlasništvu, pravo učešća na tenderu ima vlasnik katastarske parcele 2892 KO Budva ili drugo lice koje pribavi pisanu saglasnost od vlasnika,</w:t>
      </w:r>
      <w:r>
        <w:rPr>
          <w:b/>
          <w:bCs/>
          <w:spacing w:val="-4"/>
          <w:lang w:val="sr-Latn-ME"/>
        </w:rPr>
        <w:t xml:space="preserve"> </w:t>
      </w:r>
      <w:r w:rsidR="003A64A6" w:rsidRPr="00112EF2">
        <w:rPr>
          <w:b/>
          <w:bCs/>
          <w:spacing w:val="-4"/>
          <w:lang w:val="sr-Latn-ME"/>
        </w:rPr>
        <w:t>ovjerenu kod notara</w:t>
      </w:r>
      <w:r>
        <w:rPr>
          <w:b/>
          <w:bCs/>
          <w:spacing w:val="-4"/>
          <w:lang w:val="sr-Latn-ME"/>
        </w:rPr>
        <w:t>.</w:t>
      </w:r>
    </w:p>
    <w:p w14:paraId="43E3EB62" w14:textId="77777777" w:rsidR="003A64A6" w:rsidRDefault="003A64A6" w:rsidP="009274FC">
      <w:pPr>
        <w:tabs>
          <w:tab w:val="left" w:pos="-142"/>
          <w:tab w:val="left" w:pos="426"/>
        </w:tabs>
        <w:spacing w:line="264" w:lineRule="auto"/>
        <w:ind w:left="-284" w:right="-567"/>
        <w:rPr>
          <w:spacing w:val="-4"/>
          <w:lang w:val="sr-Latn-ME"/>
        </w:rPr>
      </w:pPr>
    </w:p>
    <w:p w14:paraId="623B6554" w14:textId="46EE87C8"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CC3822">
        <w:rPr>
          <w:spacing w:val="-4"/>
          <w:lang w:val="sr-Latn-ME"/>
        </w:rPr>
        <w:t xml:space="preserve">   </w:t>
      </w:r>
      <w:r>
        <w:rPr>
          <w:spacing w:val="-4"/>
          <w:lang w:val="sr-Latn-ME"/>
        </w:rPr>
        <w:t>3.4</w:t>
      </w:r>
    </w:p>
    <w:p w14:paraId="102B4639"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A1CDC6C"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19AFECED"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EBE6AA9"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16A</w:t>
      </w:r>
    </w:p>
    <w:p w14:paraId="225F4BB6"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79m; Površina 1073m2</w:t>
      </w:r>
    </w:p>
    <w:p w14:paraId="344E6B34"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5F20B758" w14:textId="77777777" w:rsidR="00CC3822"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10.28 Ugostiteljski objekat sa terasom - Objekat P=295m2, Terasa </w:t>
      </w:r>
    </w:p>
    <w:p w14:paraId="4ACB799B" w14:textId="7ADE1061" w:rsidR="003A64A6" w:rsidRDefault="00CC3822" w:rsidP="009274FC">
      <w:pPr>
        <w:tabs>
          <w:tab w:val="left" w:pos="-142"/>
          <w:tab w:val="left" w:pos="426"/>
        </w:tabs>
        <w:spacing w:line="264" w:lineRule="auto"/>
        <w:ind w:left="-284" w:right="-567"/>
        <w:rPr>
          <w:spacing w:val="-4"/>
          <w:lang w:val="sr-Latn-ME"/>
        </w:rPr>
      </w:pPr>
      <w:r>
        <w:rPr>
          <w:spacing w:val="-4"/>
          <w:lang w:val="sr-Latn-ME"/>
        </w:rPr>
        <w:t xml:space="preserve">         </w:t>
      </w:r>
      <w:r w:rsidR="003A64A6">
        <w:rPr>
          <w:spacing w:val="-4"/>
          <w:lang w:val="sr-Latn-ME"/>
        </w:rPr>
        <w:t>P=78m2</w:t>
      </w:r>
    </w:p>
    <w:p w14:paraId="70A61B1F" w14:textId="3C6F03E1"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CC3822">
        <w:rPr>
          <w:spacing w:val="-4"/>
          <w:lang w:val="sr-Latn-ME"/>
        </w:rPr>
        <w:t xml:space="preserve"> </w:t>
      </w:r>
      <w:r>
        <w:rPr>
          <w:spacing w:val="-4"/>
          <w:lang w:val="sr-Latn-ME"/>
        </w:rPr>
        <w:t>koriscenja:   38484 Eura</w:t>
      </w:r>
    </w:p>
    <w:p w14:paraId="67D23AFE" w14:textId="1648A749"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p>
    <w:p w14:paraId="334B1C0A" w14:textId="77777777" w:rsidR="00CC3822" w:rsidRDefault="00CC3822" w:rsidP="009274FC">
      <w:pPr>
        <w:tabs>
          <w:tab w:val="left" w:pos="-142"/>
          <w:tab w:val="left" w:pos="426"/>
        </w:tabs>
        <w:spacing w:line="264" w:lineRule="auto"/>
        <w:ind w:left="-284" w:right="-567"/>
        <w:rPr>
          <w:spacing w:val="-4"/>
          <w:lang w:val="sr-Latn-ME"/>
        </w:rPr>
      </w:pPr>
    </w:p>
    <w:p w14:paraId="2B72E430" w14:textId="77777777" w:rsidR="00CC3822" w:rsidRDefault="00CC3822" w:rsidP="009274FC">
      <w:pPr>
        <w:tabs>
          <w:tab w:val="left" w:pos="-142"/>
          <w:tab w:val="left" w:pos="426"/>
        </w:tabs>
        <w:spacing w:line="264" w:lineRule="auto"/>
        <w:ind w:left="-284" w:right="-567"/>
        <w:rPr>
          <w:spacing w:val="-4"/>
          <w:lang w:val="sr-Latn-ME"/>
        </w:rPr>
      </w:pPr>
    </w:p>
    <w:p w14:paraId="71EFED7C" w14:textId="77777777" w:rsidR="00CC3822" w:rsidRDefault="00CC3822" w:rsidP="009274FC">
      <w:pPr>
        <w:tabs>
          <w:tab w:val="left" w:pos="-142"/>
          <w:tab w:val="left" w:pos="426"/>
        </w:tabs>
        <w:spacing w:line="264" w:lineRule="auto"/>
        <w:ind w:left="-284" w:right="-567"/>
        <w:rPr>
          <w:spacing w:val="-4"/>
          <w:lang w:val="sr-Latn-ME"/>
        </w:rPr>
      </w:pPr>
    </w:p>
    <w:p w14:paraId="3035B8C7" w14:textId="1BBA2C00"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w:t>
      </w:r>
      <w:r w:rsidR="00CC3822">
        <w:rPr>
          <w:spacing w:val="-4"/>
          <w:lang w:val="sr-Latn-ME"/>
        </w:rPr>
        <w:t xml:space="preserve">   </w:t>
      </w:r>
      <w:r>
        <w:rPr>
          <w:spacing w:val="-4"/>
          <w:lang w:val="sr-Latn-ME"/>
        </w:rPr>
        <w:t xml:space="preserve"> 3.5</w:t>
      </w:r>
    </w:p>
    <w:p w14:paraId="1759DDF8"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C4FE2E"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39F77340"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8FC6735"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Oznaka lokacije:   25N1</w:t>
      </w:r>
    </w:p>
    <w:p w14:paraId="0534BCB3"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Dimenzije:   Dužina 48m; Površina 381m2</w:t>
      </w:r>
    </w:p>
    <w:p w14:paraId="1EBBDA3D"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27B0A0EA" w14:textId="77777777"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558F874" w14:textId="5ECE17C8" w:rsidR="003A64A6" w:rsidRDefault="003A64A6"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1143 Eura</w:t>
      </w:r>
    </w:p>
    <w:p w14:paraId="43F81AC7" w14:textId="77777777" w:rsidR="00CC3822" w:rsidRDefault="003A64A6" w:rsidP="009274FC">
      <w:pPr>
        <w:tabs>
          <w:tab w:val="left" w:pos="-142"/>
          <w:tab w:val="left" w:pos="426"/>
        </w:tabs>
        <w:spacing w:line="264" w:lineRule="auto"/>
        <w:ind w:left="-284" w:right="-567"/>
        <w:rPr>
          <w:spacing w:val="-4"/>
          <w:lang w:val="sr-Latn-ME"/>
        </w:rPr>
      </w:pPr>
      <w:r>
        <w:rPr>
          <w:spacing w:val="-4"/>
          <w:lang w:val="sr-Latn-ME"/>
        </w:rPr>
        <w:lastRenderedPageBreak/>
        <w:t xml:space="preserve">    </w:t>
      </w:r>
    </w:p>
    <w:p w14:paraId="0061F6D6" w14:textId="50BCA049" w:rsidR="003A64A6" w:rsidRPr="00CC3822" w:rsidRDefault="003A64A6" w:rsidP="00CC3822">
      <w:pPr>
        <w:tabs>
          <w:tab w:val="left" w:pos="-142"/>
          <w:tab w:val="left" w:pos="426"/>
        </w:tabs>
        <w:spacing w:line="264" w:lineRule="auto"/>
        <w:ind w:left="-284" w:right="-567"/>
        <w:jc w:val="both"/>
        <w:rPr>
          <w:b/>
          <w:bCs/>
          <w:spacing w:val="-4"/>
          <w:lang w:val="sr-Latn-ME"/>
        </w:rPr>
      </w:pPr>
      <w:r w:rsidRPr="00CC3822">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20B8648" w14:textId="3CCC3033" w:rsidR="00B8324E" w:rsidRDefault="00B8324E" w:rsidP="009274FC">
      <w:pPr>
        <w:tabs>
          <w:tab w:val="left" w:pos="-142"/>
          <w:tab w:val="left" w:pos="426"/>
        </w:tabs>
        <w:spacing w:line="264" w:lineRule="auto"/>
        <w:ind w:left="-284" w:right="-567"/>
        <w:rPr>
          <w:spacing w:val="-4"/>
          <w:lang w:val="sr-Latn-ME"/>
        </w:rPr>
      </w:pPr>
    </w:p>
    <w:p w14:paraId="0CB98B5F" w14:textId="77777777" w:rsidR="00B8324E" w:rsidRPr="00B8324E" w:rsidRDefault="00B8324E" w:rsidP="00B8324E">
      <w:pPr>
        <w:tabs>
          <w:tab w:val="left" w:pos="-142"/>
          <w:tab w:val="left" w:pos="426"/>
        </w:tabs>
        <w:spacing w:line="264" w:lineRule="auto"/>
        <w:ind w:right="-567"/>
        <w:rPr>
          <w:spacing w:val="-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1FEB3A6" w14:textId="77D00C0F"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sidR="00F47039">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35B32A0F" w14:textId="77777777" w:rsidR="00B276AD" w:rsidRDefault="00F7191F" w:rsidP="00B276AD">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09DEB813" w14:textId="6D5D7735" w:rsidR="00B276AD" w:rsidRPr="00B276AD" w:rsidRDefault="00B41FC7" w:rsidP="00B276AD">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00B276AD"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63F40D29" w14:textId="77777777" w:rsidR="00FA0070" w:rsidRDefault="00F7191F" w:rsidP="00FA0070">
      <w:pPr>
        <w:ind w:left="-284" w:right="-567"/>
        <w:jc w:val="both"/>
        <w:rPr>
          <w:b/>
          <w:lang w:val="sr-Latn-ME"/>
        </w:rPr>
      </w:pPr>
      <w:r w:rsidRPr="002E4C12">
        <w:rPr>
          <w:b/>
          <w:lang w:val="sr-Latn-ME"/>
        </w:rPr>
        <w:t>3.2. Naknada za korišćenje/zakupnina</w:t>
      </w:r>
    </w:p>
    <w:p w14:paraId="2075BC64" w14:textId="77777777" w:rsidR="00FA0070" w:rsidRDefault="00FA0070" w:rsidP="00FA0070">
      <w:pPr>
        <w:ind w:left="-284" w:right="-567"/>
        <w:jc w:val="both"/>
        <w:rPr>
          <w:b/>
          <w:lang w:val="sr-Latn-ME"/>
        </w:rPr>
      </w:pPr>
    </w:p>
    <w:p w14:paraId="2B449BBE" w14:textId="080CB185" w:rsidR="00FA0070" w:rsidRDefault="00FA0070" w:rsidP="00FA0070">
      <w:pPr>
        <w:ind w:left="-284" w:right="-567"/>
        <w:jc w:val="both"/>
        <w:rPr>
          <w:b/>
          <w:lang w:val="sr-Latn-ME"/>
        </w:rPr>
      </w:pPr>
      <w:r w:rsidRPr="00FA0070">
        <w:rPr>
          <w:lang w:val="hr-HR" w:eastAsia="en-US"/>
        </w:rPr>
        <w:t>Minimalna cijena zakupa na sezonskom nivou u postupku podnošenja ponuda je iskazana u Javnom pozivu pojedinačno za svaku lokaciju.</w:t>
      </w:r>
    </w:p>
    <w:p w14:paraId="209A80F0" w14:textId="77777777" w:rsidR="00FA0070" w:rsidRDefault="00FA0070" w:rsidP="00FA0070">
      <w:pPr>
        <w:ind w:left="-284" w:right="-567"/>
        <w:jc w:val="both"/>
        <w:rPr>
          <w:b/>
          <w:lang w:val="sr-Latn-ME"/>
        </w:rPr>
      </w:pPr>
      <w:r w:rsidRPr="00FA0070">
        <w:rPr>
          <w:lang w:val="hr-HR" w:eastAsia="en-US"/>
        </w:rPr>
        <w:t>Minimalna cijena zakupa, odnosno zakupnina/naknada za korišćenje morskog dobra uvećava se za iznos PDV-a.</w:t>
      </w:r>
    </w:p>
    <w:p w14:paraId="118C7401" w14:textId="199F3A03" w:rsidR="00D457DF" w:rsidRDefault="00FA0070" w:rsidP="00D457DF">
      <w:pPr>
        <w:ind w:left="-284" w:right="-567"/>
        <w:jc w:val="both"/>
        <w:rPr>
          <w:b/>
          <w:lang w:val="sr-Latn-ME"/>
        </w:rPr>
      </w:pPr>
      <w:r w:rsidRPr="00FA0070">
        <w:rPr>
          <w:lang w:val="hr-HR" w:eastAsia="en-US"/>
        </w:rPr>
        <w:t xml:space="preserve">Minimalna cijena za svaku lokaciju obračunava se na 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sidR="00D457DF">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5C520EC4" w14:textId="77777777" w:rsidR="00D457DF" w:rsidRDefault="00D457DF" w:rsidP="00D457DF">
      <w:pPr>
        <w:ind w:left="-284" w:right="-567"/>
        <w:jc w:val="both"/>
        <w:rPr>
          <w:b/>
          <w:lang w:val="sr-Latn-ME"/>
        </w:rPr>
      </w:pPr>
    </w:p>
    <w:p w14:paraId="719AC707" w14:textId="77777777" w:rsidR="00D457DF" w:rsidRDefault="00FA0070" w:rsidP="00D457DF">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7360A472" w14:textId="77777777" w:rsidR="00D457DF" w:rsidRDefault="00D457DF" w:rsidP="00D457DF">
      <w:pPr>
        <w:ind w:left="-284" w:right="-567"/>
        <w:jc w:val="both"/>
        <w:rPr>
          <w:b/>
          <w:lang w:val="sr-Latn-ME"/>
        </w:rPr>
      </w:pPr>
    </w:p>
    <w:p w14:paraId="3D878960" w14:textId="3C991890" w:rsidR="00FA0070" w:rsidRPr="00FA0070" w:rsidRDefault="00FA0070" w:rsidP="00D457DF">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zakupnine, koji je uvećan za iznos PDV-a.</w:t>
      </w:r>
    </w:p>
    <w:p w14:paraId="04BF931C" w14:textId="77777777" w:rsidR="00F7191F" w:rsidRPr="002E4C12" w:rsidRDefault="00F7191F" w:rsidP="00F7191F">
      <w:pPr>
        <w:ind w:right="-567"/>
        <w:jc w:val="both"/>
        <w:rPr>
          <w:lang w:val="sr-Latn-ME"/>
        </w:rPr>
      </w:pPr>
    </w:p>
    <w:p w14:paraId="48387930" w14:textId="77777777" w:rsidR="00457B2B" w:rsidRDefault="00F7191F" w:rsidP="00457B2B">
      <w:pPr>
        <w:ind w:left="-284" w:right="-567"/>
        <w:jc w:val="both"/>
        <w:rPr>
          <w:b/>
          <w:lang w:val="sr-Latn-ME"/>
        </w:rPr>
      </w:pPr>
      <w:r w:rsidRPr="002E4C12">
        <w:rPr>
          <w:b/>
          <w:lang w:val="sr-Latn-ME"/>
        </w:rPr>
        <w:t>3.3. Vrijeme zakupa</w:t>
      </w:r>
    </w:p>
    <w:p w14:paraId="18CA08AA" w14:textId="77777777" w:rsidR="00457B2B" w:rsidRDefault="00457B2B" w:rsidP="00457B2B">
      <w:pPr>
        <w:ind w:left="-284" w:right="-567"/>
        <w:jc w:val="both"/>
        <w:rPr>
          <w:b/>
          <w:lang w:val="sr-Latn-ME"/>
        </w:rPr>
      </w:pPr>
    </w:p>
    <w:p w14:paraId="06A1BDE1" w14:textId="77777777" w:rsidR="005004D7" w:rsidRDefault="00457B2B" w:rsidP="005004D7">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sidR="00B964ED">
        <w:rPr>
          <w:lang w:val="hr-HR" w:eastAsia="en-US"/>
        </w:rPr>
        <w:t>2028.godine</w:t>
      </w:r>
      <w:r w:rsidRPr="00457B2B">
        <w:rPr>
          <w:lang w:val="hr-HR" w:eastAsia="en-US"/>
        </w:rPr>
        <w:t xml:space="preserve">,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w:t>
      </w:r>
      <w:r w:rsidRPr="00457B2B">
        <w:rPr>
          <w:lang w:val="hr-HR" w:eastAsia="en-US"/>
        </w:rPr>
        <w:lastRenderedPageBreak/>
        <w:t>utvrditi da je izvršio uplatu naknade za korišćenje morskog dobra za tekuću godinu, te će na osnovu takve potvrde pribavljati rješenje za rad kod nadležnih organa.</w:t>
      </w:r>
    </w:p>
    <w:p w14:paraId="7EA81BAB" w14:textId="77777777" w:rsidR="005004D7" w:rsidRDefault="005004D7" w:rsidP="005004D7">
      <w:pPr>
        <w:ind w:left="-284" w:right="-567"/>
        <w:jc w:val="both"/>
        <w:rPr>
          <w:b/>
          <w:lang w:val="sr-Latn-ME"/>
        </w:rPr>
      </w:pPr>
    </w:p>
    <w:p w14:paraId="2BCDDF31" w14:textId="05FE0F93" w:rsidR="00457B2B" w:rsidRDefault="00457B2B" w:rsidP="005004D7">
      <w:pPr>
        <w:ind w:left="-284" w:right="-567"/>
        <w:jc w:val="both"/>
        <w:rPr>
          <w:lang w:val="hr-HR" w:eastAsia="en-US"/>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0E817785" w14:textId="77777777" w:rsidR="00D56793" w:rsidRPr="00457B2B" w:rsidRDefault="00D56793" w:rsidP="005004D7">
      <w:pPr>
        <w:ind w:left="-284" w:right="-567"/>
        <w:jc w:val="both"/>
        <w:rPr>
          <w:b/>
          <w:lang w:val="sr-Latn-ME"/>
        </w:rPr>
      </w:pPr>
    </w:p>
    <w:p w14:paraId="136F594F" w14:textId="77777777" w:rsidR="00277AB9" w:rsidRPr="00AC6FE3" w:rsidRDefault="002014CB" w:rsidP="00277AB9">
      <w:pPr>
        <w:pStyle w:val="NormalWeb"/>
        <w:spacing w:beforeAutospacing="0" w:after="0"/>
        <w:ind w:left="-284" w:right="-567"/>
        <w:rPr>
          <w:b/>
          <w:bCs/>
        </w:rPr>
      </w:pPr>
      <w:r w:rsidRPr="00AC6FE3">
        <w:rPr>
          <w:b/>
          <w:bCs/>
        </w:rPr>
        <w:t xml:space="preserve">IV </w:t>
      </w:r>
      <w:r w:rsidR="00F7191F" w:rsidRPr="00AC6FE3">
        <w:rPr>
          <w:b/>
          <w:bCs/>
        </w:rPr>
        <w:t>Uslovi za ponuđača</w:t>
      </w:r>
    </w:p>
    <w:p w14:paraId="40E06732" w14:textId="77777777" w:rsidR="00277AB9" w:rsidRPr="00AC6FE3" w:rsidRDefault="00F7191F" w:rsidP="00277AB9">
      <w:pPr>
        <w:pStyle w:val="NormalWeb"/>
        <w:spacing w:beforeAutospacing="0" w:after="0"/>
        <w:ind w:left="-284" w:right="-567"/>
        <w:jc w:val="both"/>
      </w:pPr>
      <w:r w:rsidRPr="00AC6FE3">
        <w:rPr>
          <w:b/>
          <w:bCs/>
        </w:rPr>
        <w:t>4.1</w:t>
      </w:r>
      <w:r w:rsidR="00277AB9" w:rsidRPr="00AC6FE3">
        <w:t xml:space="preserve"> Ponudač može biti domaće ili strano fizičko lice, privredno društvo, pravno lice ili preduzetnik pojedinačno ili kao grupa ponudača u zajedničkoj ponudi, konzorcijum koji moraju ispuniti uslove iz Javnog poziva.</w:t>
      </w:r>
    </w:p>
    <w:p w14:paraId="2F626360" w14:textId="4DEB8089" w:rsidR="00277AB9" w:rsidRPr="00AC6FE3" w:rsidRDefault="00277AB9" w:rsidP="00277AB9">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E761956" w14:textId="3420761D" w:rsidR="00277AB9" w:rsidRPr="00AC6FE3" w:rsidRDefault="00277AB9" w:rsidP="00277AB9">
      <w:pPr>
        <w:pStyle w:val="NormalWeb"/>
        <w:spacing w:beforeAutospacing="0" w:after="0"/>
        <w:ind w:left="-284" w:right="-567"/>
        <w:jc w:val="both"/>
        <w:rPr>
          <w:b/>
          <w:bCs/>
        </w:rPr>
      </w:pPr>
      <w:r w:rsidRPr="00AC6FE3">
        <w:rPr>
          <w:b/>
          <w:bCs/>
        </w:rPr>
        <w:t>4.3</w:t>
      </w:r>
      <w:r w:rsidRPr="00AC6FE3">
        <w:t xml:space="preserve"> Tražene uslove Ponu</w:t>
      </w:r>
      <w:r w:rsidR="00F71BD0">
        <w:t>đ</w:t>
      </w:r>
      <w:r w:rsidRPr="00AC6FE3">
        <w:t>ač je dužan da ispuni u momentu podnošenja ponude.</w:t>
      </w:r>
    </w:p>
    <w:p w14:paraId="7D8B960C" w14:textId="13B6E591" w:rsidR="00F7191F" w:rsidRPr="00AC6FE3" w:rsidRDefault="00F7191F" w:rsidP="00F7191F">
      <w:pPr>
        <w:pStyle w:val="NormalWeb"/>
        <w:spacing w:before="0" w:beforeAutospacing="0" w:after="0"/>
        <w:ind w:left="-284" w:right="-567"/>
        <w:jc w:val="both"/>
        <w:rPr>
          <w:color w:val="FF0000"/>
        </w:rPr>
      </w:pPr>
    </w:p>
    <w:p w14:paraId="3F38FE55" w14:textId="77777777" w:rsidR="009E6A1A" w:rsidRPr="00AC6FE3" w:rsidRDefault="009E6A1A" w:rsidP="00F7191F">
      <w:pPr>
        <w:spacing w:after="119"/>
        <w:ind w:left="-284" w:right="-567"/>
        <w:jc w:val="both"/>
        <w:rPr>
          <w:b/>
          <w:lang w:val="sr-Latn-ME"/>
        </w:rPr>
      </w:pPr>
    </w:p>
    <w:p w14:paraId="6CA7329B" w14:textId="77777777" w:rsidR="00F7191F" w:rsidRPr="00AC6FE3" w:rsidRDefault="00F7191F" w:rsidP="00F7191F">
      <w:pPr>
        <w:spacing w:after="119"/>
        <w:ind w:left="-284" w:right="-567"/>
        <w:jc w:val="both"/>
        <w:rPr>
          <w:b/>
          <w:lang w:val="sr-Latn-ME"/>
        </w:rPr>
      </w:pPr>
      <w:r w:rsidRPr="00AC6FE3">
        <w:rPr>
          <w:b/>
          <w:lang w:val="sr-Latn-ME"/>
        </w:rPr>
        <w:t>V  Sadržaj ponude</w:t>
      </w:r>
    </w:p>
    <w:p w14:paraId="6C2C4BF8" w14:textId="77777777" w:rsidR="002014CB" w:rsidRPr="00AC6FE3" w:rsidRDefault="00F7191F" w:rsidP="002014CB">
      <w:pPr>
        <w:ind w:left="-284" w:right="-567"/>
        <w:jc w:val="both"/>
        <w:rPr>
          <w:b/>
          <w:lang w:val="sr-Latn-ME"/>
        </w:rPr>
      </w:pPr>
      <w:r w:rsidRPr="00AC6FE3">
        <w:rPr>
          <w:b/>
          <w:lang w:val="sr-Latn-ME"/>
        </w:rPr>
        <w:t>Ponuda obavezno sadrži :</w:t>
      </w:r>
    </w:p>
    <w:p w14:paraId="04C4C505" w14:textId="77777777" w:rsidR="002014CB" w:rsidRPr="00AC6FE3" w:rsidRDefault="002014CB" w:rsidP="002014CB">
      <w:pPr>
        <w:ind w:left="-284" w:right="-567"/>
        <w:jc w:val="both"/>
        <w:rPr>
          <w:b/>
          <w:lang w:val="sr-Latn-ME"/>
        </w:rPr>
      </w:pPr>
    </w:p>
    <w:p w14:paraId="3289A5D3" w14:textId="6C96A319" w:rsidR="00B33199" w:rsidRPr="00AC6FE3" w:rsidRDefault="002014CB" w:rsidP="002014CB">
      <w:pPr>
        <w:ind w:left="-284" w:right="-567"/>
        <w:jc w:val="both"/>
        <w:rPr>
          <w:b/>
          <w:bCs/>
          <w:lang w:val="hr-HR"/>
        </w:rPr>
      </w:pPr>
      <w:r w:rsidRPr="00AC6FE3">
        <w:rPr>
          <w:b/>
          <w:lang w:val="sr-Latn-ME"/>
        </w:rPr>
        <w:t xml:space="preserve">5.1 </w:t>
      </w:r>
      <w:r w:rsidR="00B33199" w:rsidRPr="00AC6FE3">
        <w:rPr>
          <w:b/>
          <w:bCs/>
          <w:lang w:val="hr-HR"/>
        </w:rPr>
        <w:t>Podatke o ponu</w:t>
      </w:r>
      <w:r w:rsidR="00675956">
        <w:rPr>
          <w:b/>
          <w:bCs/>
          <w:lang w:val="hr-HR"/>
        </w:rPr>
        <w:t>đ</w:t>
      </w:r>
      <w:r w:rsidR="00B33199" w:rsidRPr="00AC6FE3">
        <w:rPr>
          <w:b/>
          <w:bCs/>
          <w:lang w:val="hr-HR"/>
        </w:rPr>
        <w:t>aču i dokaze o podobnosti ponu</w:t>
      </w:r>
      <w:r w:rsidR="00675956">
        <w:rPr>
          <w:b/>
          <w:bCs/>
          <w:lang w:val="hr-HR"/>
        </w:rPr>
        <w:t>đ</w:t>
      </w:r>
      <w:r w:rsidR="00B33199" w:rsidRPr="00AC6FE3">
        <w:rPr>
          <w:b/>
          <w:bCs/>
          <w:lang w:val="hr-HR"/>
        </w:rPr>
        <w:t>a</w:t>
      </w:r>
      <w:r w:rsidR="00675956">
        <w:rPr>
          <w:b/>
          <w:bCs/>
          <w:lang w:val="hr-HR"/>
        </w:rPr>
        <w:t>č</w:t>
      </w:r>
      <w:r w:rsidR="00B33199" w:rsidRPr="00AC6FE3">
        <w:rPr>
          <w:b/>
          <w:bCs/>
          <w:lang w:val="hr-HR"/>
        </w:rPr>
        <w:t>a</w:t>
      </w:r>
    </w:p>
    <w:p w14:paraId="42BAF9D9" w14:textId="77777777" w:rsidR="00307199" w:rsidRPr="00AC6FE3" w:rsidRDefault="00307199" w:rsidP="002014CB">
      <w:pPr>
        <w:ind w:left="-284" w:right="-567"/>
        <w:jc w:val="both"/>
        <w:rPr>
          <w:b/>
          <w:bCs/>
          <w:lang w:val="hr-HR"/>
        </w:rPr>
      </w:pPr>
    </w:p>
    <w:tbl>
      <w:tblPr>
        <w:tblStyle w:val="TableGrid"/>
        <w:tblW w:w="0" w:type="auto"/>
        <w:tblLook w:val="04A0" w:firstRow="1" w:lastRow="0" w:firstColumn="1" w:lastColumn="0" w:noHBand="0" w:noVBand="1"/>
      </w:tblPr>
      <w:tblGrid>
        <w:gridCol w:w="1650"/>
        <w:gridCol w:w="7700"/>
      </w:tblGrid>
      <w:tr w:rsidR="00FA1937" w:rsidRPr="00AC6FE3" w14:paraId="3DB9887A" w14:textId="77777777" w:rsidTr="008F3786">
        <w:tc>
          <w:tcPr>
            <w:tcW w:w="1650" w:type="dxa"/>
          </w:tcPr>
          <w:p w14:paraId="1CD05AED" w14:textId="77777777" w:rsidR="00FA1937" w:rsidRPr="00AC6FE3" w:rsidRDefault="00FA1937" w:rsidP="00D12839">
            <w:pPr>
              <w:tabs>
                <w:tab w:val="left" w:pos="540"/>
              </w:tabs>
              <w:rPr>
                <w:b/>
                <w:bCs/>
              </w:rPr>
            </w:pPr>
          </w:p>
        </w:tc>
        <w:tc>
          <w:tcPr>
            <w:tcW w:w="7700" w:type="dxa"/>
          </w:tcPr>
          <w:p w14:paraId="003CF617" w14:textId="77777777" w:rsidR="00FA1937" w:rsidRPr="00AC6FE3" w:rsidRDefault="00FA1937" w:rsidP="00D12839">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FA1937" w:rsidRPr="00AC6FE3" w14:paraId="55B736A0" w14:textId="77777777" w:rsidTr="008F3786">
        <w:tc>
          <w:tcPr>
            <w:tcW w:w="1650" w:type="dxa"/>
          </w:tcPr>
          <w:p w14:paraId="11B58C0A" w14:textId="77777777" w:rsidR="00FA1937" w:rsidRPr="00AC6FE3" w:rsidRDefault="00FA1937" w:rsidP="00D12839">
            <w:pPr>
              <w:tabs>
                <w:tab w:val="left" w:pos="540"/>
              </w:tabs>
              <w:jc w:val="center"/>
              <w:rPr>
                <w:b/>
              </w:rPr>
            </w:pPr>
          </w:p>
          <w:p w14:paraId="7CCA03B7" w14:textId="77777777" w:rsidR="00FA1937" w:rsidRPr="00AC6FE3" w:rsidRDefault="00FA1937" w:rsidP="00D12839">
            <w:pPr>
              <w:tabs>
                <w:tab w:val="left" w:pos="540"/>
              </w:tabs>
              <w:jc w:val="center"/>
              <w:rPr>
                <w:b/>
              </w:rPr>
            </w:pPr>
            <w:r w:rsidRPr="00AC6FE3">
              <w:rPr>
                <w:b/>
              </w:rPr>
              <w:t>1.</w:t>
            </w:r>
          </w:p>
        </w:tc>
        <w:tc>
          <w:tcPr>
            <w:tcW w:w="7700" w:type="dxa"/>
          </w:tcPr>
          <w:p w14:paraId="6CFD8A80" w14:textId="15D7E124" w:rsidR="00FA1937" w:rsidRPr="00AC6FE3" w:rsidRDefault="005F1D2C" w:rsidP="00D12839">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Obrazac</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Javnog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preduzeća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sadrži</w:t>
            </w:r>
            <w:proofErr w:type="spellEnd"/>
            <w:r>
              <w:rPr>
                <w:rFonts w:ascii="Times New Roman" w:hAnsi="Times New Roman" w:cs="Times New Roman"/>
                <w:sz w:val="24"/>
                <w:szCs w:val="24"/>
              </w:rPr>
              <w:t xml:space="preserve">: </w:t>
            </w:r>
            <w:r w:rsidRPr="00AC6FE3">
              <w:rPr>
                <w:rFonts w:ascii="Times New Roman" w:hAnsi="Times New Roman" w:cs="Times New Roman"/>
                <w:sz w:val="24"/>
                <w:szCs w:val="24"/>
              </w:rPr>
              <w:t xml:space="preserve">Ime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prezime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w:t>
            </w:r>
            <w:r>
              <w:rPr>
                <w:rFonts w:ascii="Times New Roman" w:hAnsi="Times New Roman" w:cs="Times New Roman"/>
                <w:sz w:val="24"/>
                <w:szCs w:val="24"/>
              </w:rPr>
              <w:t>đ</w:t>
            </w:r>
            <w:r w:rsidRPr="00AC6FE3">
              <w:rPr>
                <w:rFonts w:ascii="Times New Roman" w:hAnsi="Times New Roman" w:cs="Times New Roman"/>
                <w:sz w:val="24"/>
                <w:szCs w:val="24"/>
              </w:rPr>
              <w:t>ača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adresom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prebivališta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odnosno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boravišta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brojem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kontakt</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telefona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w:t>
            </w:r>
            <w:r>
              <w:rPr>
                <w:rFonts w:ascii="Times New Roman" w:hAnsi="Times New Roman" w:cs="Times New Roman"/>
                <w:sz w:val="24"/>
                <w:szCs w:val="24"/>
              </w:rPr>
              <w:t>đ</w:t>
            </w:r>
            <w:r w:rsidRPr="00AC6FE3">
              <w:rPr>
                <w:rFonts w:ascii="Times New Roman" w:hAnsi="Times New Roman" w:cs="Times New Roman"/>
                <w:sz w:val="24"/>
                <w:szCs w:val="24"/>
              </w:rPr>
              <w:t>enu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cijenu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Izjavu</w:t>
            </w:r>
            <w:proofErr w:type="spellEnd"/>
            <w:r w:rsidRPr="00AC6FE3">
              <w:rPr>
                <w:rFonts w:ascii="Times New Roman" w:hAnsi="Times New Roman" w:cs="Times New Roman"/>
                <w:sz w:val="24"/>
                <w:szCs w:val="24"/>
              </w:rPr>
              <w:t xml:space="preserve"> o </w:t>
            </w:r>
            <w:proofErr w:type="spellStart"/>
            <w:r w:rsidRPr="00AC6FE3">
              <w:rPr>
                <w:rFonts w:ascii="Times New Roman" w:hAnsi="Times New Roman" w:cs="Times New Roman"/>
                <w:sz w:val="24"/>
                <w:szCs w:val="24"/>
              </w:rPr>
              <w:t>prihvatanju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svih</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uslova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obaveza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Javnog</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poziva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tenderske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dokumenta</w:t>
            </w:r>
            <w:r>
              <w:rPr>
                <w:rFonts w:ascii="Times New Roman" w:hAnsi="Times New Roman" w:cs="Times New Roman"/>
                <w:sz w:val="24"/>
                <w:szCs w:val="24"/>
              </w:rPr>
              <w:t>c</w:t>
            </w:r>
            <w:r w:rsidRPr="00AC6FE3">
              <w:rPr>
                <w:rFonts w:ascii="Times New Roman" w:hAnsi="Times New Roman" w:cs="Times New Roman"/>
                <w:sz w:val="24"/>
                <w:szCs w:val="24"/>
              </w:rPr>
              <w:t>ije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kao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izjavu-saglasnost</w:t>
            </w:r>
            <w:proofErr w:type="spellEnd"/>
            <w:r w:rsidRPr="00AC6FE3">
              <w:rPr>
                <w:rFonts w:ascii="Times New Roman" w:hAnsi="Times New Roman" w:cs="Times New Roman"/>
                <w:sz w:val="24"/>
                <w:szCs w:val="24"/>
              </w:rPr>
              <w:t xml:space="preserve"> da se </w:t>
            </w:r>
            <w:proofErr w:type="spellStart"/>
            <w:r w:rsidRPr="00AC6FE3">
              <w:rPr>
                <w:rFonts w:ascii="Times New Roman" w:hAnsi="Times New Roman" w:cs="Times New Roman"/>
                <w:sz w:val="24"/>
                <w:szCs w:val="24"/>
              </w:rPr>
              <w:t>lični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podaci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obra</w:t>
            </w:r>
            <w:r>
              <w:rPr>
                <w:rFonts w:ascii="Times New Roman" w:hAnsi="Times New Roman" w:cs="Times New Roman"/>
                <w:sz w:val="24"/>
                <w:szCs w:val="24"/>
              </w:rPr>
              <w:t>đ</w:t>
            </w:r>
            <w:r w:rsidRPr="00AC6FE3">
              <w:rPr>
                <w:rFonts w:ascii="Times New Roman" w:hAnsi="Times New Roman" w:cs="Times New Roman"/>
                <w:sz w:val="24"/>
                <w:szCs w:val="24"/>
              </w:rPr>
              <w:t>uju</w:t>
            </w:r>
            <w:proofErr w:type="spellEnd"/>
            <w:r w:rsidRPr="00AC6FE3">
              <w:rPr>
                <w:rFonts w:ascii="Times New Roman" w:hAnsi="Times New Roman" w:cs="Times New Roman"/>
                <w:sz w:val="24"/>
                <w:szCs w:val="24"/>
              </w:rPr>
              <w:t xml:space="preserve"> u </w:t>
            </w:r>
            <w:proofErr w:type="spellStart"/>
            <w:r w:rsidRPr="00AC6FE3">
              <w:rPr>
                <w:rFonts w:ascii="Times New Roman" w:hAnsi="Times New Roman" w:cs="Times New Roman"/>
                <w:sz w:val="24"/>
                <w:szCs w:val="24"/>
              </w:rPr>
              <w:t>postupku</w:t>
            </w:r>
            <w:proofErr w:type="spellEnd"/>
          </w:p>
        </w:tc>
      </w:tr>
      <w:tr w:rsidR="00FA1937" w:rsidRPr="00AC6FE3" w14:paraId="5899D762" w14:textId="77777777" w:rsidTr="008F3786">
        <w:tc>
          <w:tcPr>
            <w:tcW w:w="1650" w:type="dxa"/>
          </w:tcPr>
          <w:p w14:paraId="70B78824" w14:textId="77777777" w:rsidR="00FA1937" w:rsidRPr="00AC6FE3" w:rsidRDefault="00FA1937" w:rsidP="00D12839">
            <w:pPr>
              <w:tabs>
                <w:tab w:val="left" w:pos="540"/>
              </w:tabs>
              <w:jc w:val="center"/>
              <w:rPr>
                <w:b/>
              </w:rPr>
            </w:pPr>
          </w:p>
          <w:p w14:paraId="4BEEBC1F" w14:textId="77777777" w:rsidR="00FA1937" w:rsidRPr="00AC6FE3" w:rsidRDefault="00FA1937" w:rsidP="00D12839">
            <w:pPr>
              <w:tabs>
                <w:tab w:val="left" w:pos="540"/>
              </w:tabs>
              <w:jc w:val="center"/>
              <w:rPr>
                <w:b/>
              </w:rPr>
            </w:pPr>
            <w:r w:rsidRPr="00AC6FE3">
              <w:rPr>
                <w:b/>
              </w:rPr>
              <w:t>2.</w:t>
            </w:r>
          </w:p>
        </w:tc>
        <w:tc>
          <w:tcPr>
            <w:tcW w:w="7700" w:type="dxa"/>
          </w:tcPr>
          <w:p w14:paraId="20B3D299" w14:textId="77777777" w:rsidR="00FA1937" w:rsidRPr="00AC6FE3" w:rsidRDefault="00FA1937" w:rsidP="00D12839">
            <w:pPr>
              <w:pStyle w:val="ListParagraph"/>
              <w:tabs>
                <w:tab w:val="left" w:pos="277"/>
              </w:tabs>
              <w:ind w:left="0"/>
              <w:rPr>
                <w:rFonts w:ascii="Times New Roman" w:hAnsi="Times New Roman" w:cs="Times New Roman"/>
                <w:sz w:val="24"/>
                <w:szCs w:val="24"/>
              </w:rPr>
            </w:pPr>
          </w:p>
          <w:p w14:paraId="2DA2E930" w14:textId="78782FD4" w:rsidR="00FA1937" w:rsidRPr="00AC6FE3" w:rsidRDefault="00FA1937" w:rsidP="00D12839">
            <w:pPr>
              <w:pStyle w:val="ListParagraph"/>
              <w:tabs>
                <w:tab w:val="left" w:pos="277"/>
              </w:tabs>
              <w:ind w:left="0"/>
              <w:rPr>
                <w:rFonts w:ascii="Times New Roman" w:hAnsi="Times New Roman" w:cs="Times New Roman"/>
                <w:sz w:val="24"/>
                <w:szCs w:val="24"/>
              </w:rPr>
            </w:pPr>
            <w:proofErr w:type="spellStart"/>
            <w:r w:rsidRPr="00AC6FE3">
              <w:rPr>
                <w:rFonts w:ascii="Times New Roman" w:hAnsi="Times New Roman" w:cs="Times New Roman"/>
                <w:sz w:val="24"/>
                <w:szCs w:val="24"/>
              </w:rPr>
              <w:t>fotokopija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li</w:t>
            </w:r>
            <w:r w:rsidR="00CF084A">
              <w:rPr>
                <w:rFonts w:ascii="Times New Roman" w:hAnsi="Times New Roman" w:cs="Times New Roman"/>
                <w:sz w:val="24"/>
                <w:szCs w:val="24"/>
              </w:rPr>
              <w:t>č</w:t>
            </w:r>
            <w:r w:rsidRPr="00AC6FE3">
              <w:rPr>
                <w:rFonts w:ascii="Times New Roman" w:hAnsi="Times New Roman" w:cs="Times New Roman"/>
                <w:sz w:val="24"/>
                <w:szCs w:val="24"/>
              </w:rPr>
              <w: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karte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ili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pasoša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jedinstvenim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matičnim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brojem</w:t>
            </w:r>
            <w:proofErr w:type="spellEnd"/>
          </w:p>
          <w:p w14:paraId="5DD8935A" w14:textId="77777777" w:rsidR="00FA1937" w:rsidRPr="00AC6FE3" w:rsidRDefault="00FA1937" w:rsidP="00D12839">
            <w:pPr>
              <w:pStyle w:val="ListParagraph"/>
              <w:tabs>
                <w:tab w:val="left" w:pos="277"/>
              </w:tabs>
              <w:ind w:left="0"/>
              <w:rPr>
                <w:rFonts w:ascii="Times New Roman" w:hAnsi="Times New Roman" w:cs="Times New Roman"/>
                <w:sz w:val="24"/>
                <w:szCs w:val="24"/>
              </w:rPr>
            </w:pPr>
          </w:p>
        </w:tc>
      </w:tr>
      <w:tr w:rsidR="008F3786" w:rsidRPr="00AC6FE3" w14:paraId="3FF9CFEA" w14:textId="77777777" w:rsidTr="008F3786">
        <w:tc>
          <w:tcPr>
            <w:tcW w:w="1650" w:type="dxa"/>
          </w:tcPr>
          <w:p w14:paraId="20E8B5D3" w14:textId="77777777" w:rsidR="008F3786" w:rsidRPr="00AC6FE3" w:rsidRDefault="008F3786" w:rsidP="008F3786">
            <w:pPr>
              <w:tabs>
                <w:tab w:val="left" w:pos="540"/>
              </w:tabs>
              <w:jc w:val="center"/>
              <w:rPr>
                <w:b/>
              </w:rPr>
            </w:pPr>
          </w:p>
          <w:p w14:paraId="1A9436B9" w14:textId="77777777" w:rsidR="008F3786" w:rsidRPr="00AC6FE3" w:rsidRDefault="008F3786" w:rsidP="008F3786">
            <w:pPr>
              <w:tabs>
                <w:tab w:val="left" w:pos="540"/>
              </w:tabs>
              <w:jc w:val="center"/>
              <w:rPr>
                <w:b/>
              </w:rPr>
            </w:pPr>
          </w:p>
          <w:p w14:paraId="43040D3B" w14:textId="77777777" w:rsidR="008F3786" w:rsidRPr="00AC6FE3" w:rsidRDefault="008F3786" w:rsidP="008F3786">
            <w:pPr>
              <w:tabs>
                <w:tab w:val="left" w:pos="540"/>
              </w:tabs>
              <w:jc w:val="center"/>
              <w:rPr>
                <w:b/>
              </w:rPr>
            </w:pPr>
            <w:r w:rsidRPr="00AC6FE3">
              <w:rPr>
                <w:b/>
              </w:rPr>
              <w:t>3.</w:t>
            </w:r>
          </w:p>
        </w:tc>
        <w:tc>
          <w:tcPr>
            <w:tcW w:w="7700" w:type="dxa"/>
          </w:tcPr>
          <w:p w14:paraId="5E8B75DC" w14:textId="77777777" w:rsidR="008F3786" w:rsidRPr="00AC6FE3" w:rsidRDefault="008F3786" w:rsidP="008F3786">
            <w:pPr>
              <w:pStyle w:val="ListParagraph"/>
              <w:ind w:left="0"/>
              <w:rPr>
                <w:rFonts w:ascii="Times New Roman" w:hAnsi="Times New Roman" w:cs="Times New Roman"/>
                <w:sz w:val="24"/>
                <w:szCs w:val="24"/>
              </w:rPr>
            </w:pPr>
            <w:proofErr w:type="spellStart"/>
            <w:r w:rsidRPr="00AC6FE3">
              <w:rPr>
                <w:rFonts w:ascii="Times New Roman" w:hAnsi="Times New Roman" w:cs="Times New Roman"/>
                <w:sz w:val="24"/>
                <w:szCs w:val="24"/>
              </w:rPr>
              <w:t>potvrda</w:t>
            </w:r>
            <w:proofErr w:type="spellEnd"/>
            <w:r w:rsidRPr="00AC6FE3">
              <w:rPr>
                <w:rFonts w:ascii="Times New Roman" w:hAnsi="Times New Roman" w:cs="Times New Roman"/>
                <w:sz w:val="24"/>
                <w:szCs w:val="24"/>
              </w:rPr>
              <w:t xml:space="preserve"> organa </w:t>
            </w:r>
            <w:proofErr w:type="spellStart"/>
            <w:r w:rsidRPr="00AC6FE3">
              <w:rPr>
                <w:rFonts w:ascii="Times New Roman" w:hAnsi="Times New Roman" w:cs="Times New Roman"/>
                <w:sz w:val="24"/>
                <w:szCs w:val="24"/>
              </w:rPr>
              <w:t>uprave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nadležnog</w:t>
            </w:r>
            <w:proofErr w:type="spellEnd"/>
            <w:r w:rsidRPr="00AC6FE3">
              <w:rPr>
                <w:rFonts w:ascii="Times New Roman" w:hAnsi="Times New Roman" w:cs="Times New Roman"/>
                <w:sz w:val="24"/>
                <w:szCs w:val="24"/>
              </w:rPr>
              <w:t xml:space="preserve"> za </w:t>
            </w:r>
            <w:proofErr w:type="spellStart"/>
            <w:r w:rsidRPr="00AC6FE3">
              <w:rPr>
                <w:rFonts w:ascii="Times New Roman" w:hAnsi="Times New Roman" w:cs="Times New Roman"/>
                <w:sz w:val="24"/>
                <w:szCs w:val="24"/>
              </w:rPr>
              <w:t>naplatu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poreskih</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prihoda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Crne</w:t>
            </w:r>
            <w:proofErr w:type="spellEnd"/>
            <w:r w:rsidRPr="00AC6FE3">
              <w:rPr>
                <w:rFonts w:ascii="Times New Roman" w:hAnsi="Times New Roman" w:cs="Times New Roman"/>
                <w:sz w:val="24"/>
                <w:szCs w:val="24"/>
              </w:rPr>
              <w:t xml:space="preserve"> Gore</w:t>
            </w:r>
            <w:r>
              <w:rPr>
                <w:rFonts w:ascii="Times New Roman" w:hAnsi="Times New Roman" w:cs="Times New Roman"/>
                <w:sz w:val="24"/>
                <w:szCs w:val="24"/>
              </w:rPr>
              <w:t xml:space="preserve"> (</w:t>
            </w:r>
            <w:proofErr w:type="spellStart"/>
            <w:r>
              <w:rPr>
                <w:rFonts w:ascii="Times New Roman" w:hAnsi="Times New Roman" w:cs="Times New Roman"/>
                <w:sz w:val="24"/>
                <w:szCs w:val="24"/>
              </w:rPr>
              <w:t>Poreska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uprava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Crne</w:t>
            </w:r>
            <w:proofErr w:type="spellEnd"/>
            <w:r>
              <w:rPr>
                <w:rFonts w:ascii="Times New Roman" w:hAnsi="Times New Roman" w:cs="Times New Roman"/>
                <w:sz w:val="24"/>
                <w:szCs w:val="24"/>
              </w:rPr>
              <w:t xml:space="preserve"> Gore)</w:t>
            </w:r>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kojom</w:t>
            </w:r>
            <w:proofErr w:type="spellEnd"/>
            <w:r w:rsidRPr="00AC6FE3">
              <w:rPr>
                <w:rFonts w:ascii="Times New Roman" w:hAnsi="Times New Roman" w:cs="Times New Roman"/>
                <w:sz w:val="24"/>
                <w:szCs w:val="24"/>
              </w:rPr>
              <w:t xml:space="preserve"> se </w:t>
            </w:r>
            <w:proofErr w:type="spellStart"/>
            <w:r w:rsidRPr="00AC6FE3">
              <w:rPr>
                <w:rFonts w:ascii="Times New Roman" w:hAnsi="Times New Roman" w:cs="Times New Roman"/>
                <w:sz w:val="24"/>
                <w:szCs w:val="24"/>
              </w:rPr>
              <w:t>potvrđuje</w:t>
            </w:r>
            <w:proofErr w:type="spellEnd"/>
            <w:r w:rsidRPr="00AC6FE3">
              <w:rPr>
                <w:rFonts w:ascii="Times New Roman" w:hAnsi="Times New Roman" w:cs="Times New Roman"/>
                <w:sz w:val="24"/>
                <w:szCs w:val="24"/>
              </w:rPr>
              <w:t xml:space="preserve"> da je </w:t>
            </w:r>
            <w:proofErr w:type="spellStart"/>
            <w:r w:rsidRPr="00AC6FE3">
              <w:rPr>
                <w:rFonts w:ascii="Times New Roman" w:hAnsi="Times New Roman" w:cs="Times New Roman"/>
                <w:sz w:val="24"/>
                <w:szCs w:val="24"/>
              </w:rPr>
              <w:t>ponuđač</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w:t>
            </w:r>
            <w:proofErr w:type="spellEnd"/>
            <w:r w:rsidRPr="00AC6FE3">
              <w:rPr>
                <w:rFonts w:ascii="Times New Roman" w:hAnsi="Times New Roman" w:cs="Times New Roman"/>
                <w:sz w:val="24"/>
                <w:szCs w:val="24"/>
              </w:rPr>
              <w:t xml:space="preserve"> dan </w:t>
            </w:r>
            <w:proofErr w:type="spellStart"/>
            <w:r w:rsidRPr="00AC6FE3">
              <w:rPr>
                <w:rFonts w:ascii="Times New Roman" w:hAnsi="Times New Roman" w:cs="Times New Roman"/>
                <w:sz w:val="24"/>
                <w:szCs w:val="24"/>
              </w:rPr>
              <w:t>izdavanja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potvrde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izmirio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sve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dospjele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obaveze</w:t>
            </w:r>
            <w:proofErr w:type="spellEnd"/>
            <w:r w:rsidRPr="00AC6FE3">
              <w:rPr>
                <w:rFonts w:ascii="Times New Roman" w:hAnsi="Times New Roman" w:cs="Times New Roman"/>
                <w:sz w:val="24"/>
                <w:szCs w:val="24"/>
              </w:rPr>
              <w:t xml:space="preserve"> po </w:t>
            </w:r>
            <w:proofErr w:type="spellStart"/>
            <w:r w:rsidRPr="00AC6FE3">
              <w:rPr>
                <w:rFonts w:ascii="Times New Roman" w:hAnsi="Times New Roman" w:cs="Times New Roman"/>
                <w:sz w:val="24"/>
                <w:szCs w:val="24"/>
              </w:rPr>
              <w:t>osnovu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poreza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doprinosa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ili</w:t>
            </w:r>
            <w:proofErr w:type="spellEnd"/>
            <w:r w:rsidRPr="00AC6FE3">
              <w:rPr>
                <w:rFonts w:ascii="Times New Roman" w:hAnsi="Times New Roman" w:cs="Times New Roman"/>
                <w:sz w:val="24"/>
                <w:szCs w:val="24"/>
              </w:rPr>
              <w:t xml:space="preserve"> mu je </w:t>
            </w:r>
            <w:proofErr w:type="spellStart"/>
            <w:r w:rsidRPr="00AC6FE3">
              <w:rPr>
                <w:rFonts w:ascii="Times New Roman" w:hAnsi="Times New Roman" w:cs="Times New Roman"/>
                <w:sz w:val="24"/>
                <w:szCs w:val="24"/>
              </w:rPr>
              <w:t>odobren</w:t>
            </w:r>
            <w:proofErr w:type="spellEnd"/>
            <w:r w:rsidRPr="00AC6FE3">
              <w:rPr>
                <w:rFonts w:ascii="Times New Roman" w:hAnsi="Times New Roman" w:cs="Times New Roman"/>
                <w:sz w:val="24"/>
                <w:szCs w:val="24"/>
              </w:rPr>
              <w:t xml:space="preserve"> reprogram </w:t>
            </w:r>
            <w:proofErr w:type="spellStart"/>
            <w:r w:rsidRPr="00AC6FE3">
              <w:rPr>
                <w:rFonts w:ascii="Times New Roman" w:hAnsi="Times New Roman" w:cs="Times New Roman"/>
                <w:sz w:val="24"/>
                <w:szCs w:val="24"/>
              </w:rPr>
              <w:t>poreskog</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potraživanja</w:t>
            </w:r>
            <w:proofErr w:type="spellEnd"/>
            <w:r w:rsidRPr="00AC6FE3">
              <w:rPr>
                <w:rFonts w:ascii="Times New Roman" w:hAnsi="Times New Roman" w:cs="Times New Roman"/>
                <w:sz w:val="24"/>
                <w:szCs w:val="24"/>
              </w:rPr>
              <w:t xml:space="preserve"> koji </w:t>
            </w:r>
            <w:proofErr w:type="spellStart"/>
            <w:r w:rsidRPr="00AC6FE3">
              <w:rPr>
                <w:rFonts w:ascii="Times New Roman" w:hAnsi="Times New Roman" w:cs="Times New Roman"/>
                <w:sz w:val="24"/>
                <w:szCs w:val="24"/>
              </w:rPr>
              <w:t>uredno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izmiruje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koja</w:t>
            </w:r>
            <w:proofErr w:type="spellEnd"/>
            <w:r w:rsidRPr="00AC6FE3">
              <w:rPr>
                <w:rFonts w:ascii="Times New Roman" w:hAnsi="Times New Roman" w:cs="Times New Roman"/>
                <w:sz w:val="24"/>
                <w:szCs w:val="24"/>
              </w:rPr>
              <w:t xml:space="preserve"> ne </w:t>
            </w:r>
            <w:proofErr w:type="spellStart"/>
            <w:r w:rsidRPr="00AC6FE3">
              <w:rPr>
                <w:rFonts w:ascii="Times New Roman" w:hAnsi="Times New Roman" w:cs="Times New Roman"/>
                <w:sz w:val="24"/>
                <w:szCs w:val="24"/>
              </w:rPr>
              <w:t>smije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starija</w:t>
            </w:r>
            <w:proofErr w:type="spellEnd"/>
            <w:r w:rsidRPr="00AC6FE3">
              <w:rPr>
                <w:rFonts w:ascii="Times New Roman" w:hAnsi="Times New Roman" w:cs="Times New Roman"/>
                <w:sz w:val="24"/>
                <w:szCs w:val="24"/>
              </w:rPr>
              <w:t xml:space="preserve"> od 60 dana od dana </w:t>
            </w:r>
            <w:proofErr w:type="spellStart"/>
            <w:r w:rsidRPr="00AC6FE3">
              <w:rPr>
                <w:rFonts w:ascii="Times New Roman" w:hAnsi="Times New Roman" w:cs="Times New Roman"/>
                <w:sz w:val="24"/>
                <w:szCs w:val="24"/>
              </w:rPr>
              <w:t>predaje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ponude</w:t>
            </w:r>
            <w:proofErr w:type="spellEnd"/>
            <w:r w:rsidRPr="00AC6FE3">
              <w:rPr>
                <w:rFonts w:ascii="Times New Roman" w:hAnsi="Times New Roman" w:cs="Times New Roman"/>
                <w:sz w:val="24"/>
                <w:szCs w:val="24"/>
              </w:rPr>
              <w:t xml:space="preserve">, </w:t>
            </w:r>
            <w:r w:rsidRPr="00AC6FE3">
              <w:rPr>
                <w:rFonts w:ascii="Times New Roman" w:hAnsi="Times New Roman" w:cs="Times New Roman"/>
                <w:b/>
                <w:bCs/>
                <w:sz w:val="24"/>
                <w:szCs w:val="24"/>
              </w:rPr>
              <w:t xml:space="preserve">original </w:t>
            </w:r>
            <w:proofErr w:type="spellStart"/>
            <w:r w:rsidRPr="00AC6FE3">
              <w:rPr>
                <w:rFonts w:ascii="Times New Roman" w:hAnsi="Times New Roman" w:cs="Times New Roman"/>
                <w:b/>
                <w:bCs/>
                <w:sz w:val="24"/>
                <w:szCs w:val="24"/>
              </w:rPr>
              <w:t>ili</w:t>
            </w:r>
            <w:proofErr w:type="spellEnd"/>
            <w:r w:rsidRPr="00AC6FE3">
              <w:rPr>
                <w:rFonts w:ascii="Times New Roman" w:hAnsi="Times New Roman" w:cs="Times New Roman"/>
                <w:b/>
                <w:bCs/>
                <w:sz w:val="24"/>
                <w:szCs w:val="24"/>
              </w:rPr>
              <w:t xml:space="preserve"> </w:t>
            </w:r>
            <w:proofErr w:type="spellStart"/>
            <w:r w:rsidRPr="00AC6FE3">
              <w:rPr>
                <w:rFonts w:ascii="Times New Roman" w:hAnsi="Times New Roman" w:cs="Times New Roman"/>
                <w:b/>
                <w:bCs/>
                <w:sz w:val="24"/>
                <w:szCs w:val="24"/>
              </w:rPr>
              <w:t>ovjerena</w:t>
            </w:r>
            <w:proofErr w:type="spellEnd"/>
            <w:r w:rsidRPr="00AC6FE3">
              <w:rPr>
                <w:rFonts w:ascii="Times New Roman" w:hAnsi="Times New Roman" w:cs="Times New Roman"/>
                <w:b/>
                <w:bCs/>
                <w:sz w:val="24"/>
                <w:szCs w:val="24"/>
              </w:rPr>
              <w:t xml:space="preserve"> </w:t>
            </w:r>
            <w:proofErr w:type="spellStart"/>
            <w:r w:rsidRPr="00AC6FE3">
              <w:rPr>
                <w:rFonts w:ascii="Times New Roman" w:hAnsi="Times New Roman" w:cs="Times New Roman"/>
                <w:b/>
                <w:bCs/>
                <w:sz w:val="24"/>
                <w:szCs w:val="24"/>
              </w:rPr>
              <w:t>fotokopija</w:t>
            </w:r>
            <w:proofErr w:type="spellEnd"/>
          </w:p>
          <w:p w14:paraId="78CF338E" w14:textId="77777777" w:rsidR="008F3786" w:rsidRPr="00AC6FE3" w:rsidRDefault="008F3786" w:rsidP="008F3786">
            <w:pPr>
              <w:tabs>
                <w:tab w:val="left" w:pos="540"/>
              </w:tabs>
            </w:pPr>
          </w:p>
        </w:tc>
      </w:tr>
      <w:tr w:rsidR="008F3786" w:rsidRPr="00AC6FE3" w14:paraId="17CCDAF3" w14:textId="77777777" w:rsidTr="008F3786">
        <w:tc>
          <w:tcPr>
            <w:tcW w:w="1650" w:type="dxa"/>
          </w:tcPr>
          <w:p w14:paraId="6DAA0B43" w14:textId="77777777" w:rsidR="008F3786" w:rsidRPr="00AC6FE3" w:rsidRDefault="008F3786" w:rsidP="008F3786">
            <w:pPr>
              <w:tabs>
                <w:tab w:val="left" w:pos="540"/>
              </w:tabs>
              <w:jc w:val="center"/>
              <w:rPr>
                <w:b/>
              </w:rPr>
            </w:pPr>
          </w:p>
          <w:p w14:paraId="2F7EFF94" w14:textId="77777777" w:rsidR="008F3786" w:rsidRPr="00AC6FE3" w:rsidRDefault="008F3786" w:rsidP="008F3786">
            <w:pPr>
              <w:tabs>
                <w:tab w:val="left" w:pos="540"/>
              </w:tabs>
              <w:jc w:val="center"/>
              <w:rPr>
                <w:b/>
              </w:rPr>
            </w:pPr>
          </w:p>
          <w:p w14:paraId="361F9C85" w14:textId="77777777" w:rsidR="008F3786" w:rsidRPr="00AC6FE3" w:rsidRDefault="008F3786" w:rsidP="008F3786">
            <w:pPr>
              <w:tabs>
                <w:tab w:val="left" w:pos="540"/>
              </w:tabs>
              <w:jc w:val="center"/>
              <w:rPr>
                <w:b/>
              </w:rPr>
            </w:pPr>
          </w:p>
          <w:p w14:paraId="17CAC296" w14:textId="77777777" w:rsidR="008F3786" w:rsidRPr="00AC6FE3" w:rsidRDefault="008F3786" w:rsidP="008F3786">
            <w:pPr>
              <w:tabs>
                <w:tab w:val="left" w:pos="540"/>
              </w:tabs>
              <w:jc w:val="center"/>
              <w:rPr>
                <w:b/>
              </w:rPr>
            </w:pPr>
            <w:r w:rsidRPr="00AC6FE3">
              <w:rPr>
                <w:b/>
              </w:rPr>
              <w:t>4.</w:t>
            </w:r>
          </w:p>
        </w:tc>
        <w:tc>
          <w:tcPr>
            <w:tcW w:w="7700" w:type="dxa"/>
          </w:tcPr>
          <w:p w14:paraId="761ED48B" w14:textId="1C2EBFF3" w:rsidR="008F3786" w:rsidRPr="00AC6FE3" w:rsidRDefault="008F3786" w:rsidP="008F3786">
            <w:pPr>
              <w:pStyle w:val="ListParagraph"/>
              <w:ind w:left="0"/>
              <w:rPr>
                <w:rFonts w:ascii="Times New Roman" w:hAnsi="Times New Roman" w:cs="Times New Roman"/>
                <w:sz w:val="24"/>
                <w:szCs w:val="24"/>
              </w:rPr>
            </w:pPr>
            <w:proofErr w:type="spellStart"/>
            <w:r>
              <w:rPr>
                <w:rFonts w:ascii="Times New Roman" w:hAnsi="Times New Roman"/>
                <w:sz w:val="24"/>
                <w:szCs w:val="24"/>
              </w:rPr>
              <w:lastRenderedPageBreak/>
              <w:t>Ukoliko</w:t>
            </w:r>
            <w:proofErr w:type="spellEnd"/>
            <w:r>
              <w:rPr>
                <w:rFonts w:ascii="Times New Roman" w:hAnsi="Times New Roman"/>
                <w:sz w:val="24"/>
                <w:szCs w:val="24"/>
              </w:rPr>
              <w:t xml:space="preserve"> je </w:t>
            </w:r>
            <w:proofErr w:type="spellStart"/>
            <w:r>
              <w:rPr>
                <w:rFonts w:ascii="Times New Roman" w:hAnsi="Times New Roman"/>
                <w:sz w:val="24"/>
                <w:szCs w:val="24"/>
              </w:rPr>
              <w:t>ponuđač</w:t>
            </w:r>
            <w:proofErr w:type="spellEnd"/>
            <w:r>
              <w:rPr>
                <w:rFonts w:ascii="Times New Roman" w:hAnsi="Times New Roman"/>
                <w:sz w:val="24"/>
                <w:szCs w:val="24"/>
              </w:rPr>
              <w:t xml:space="preserve"> </w:t>
            </w:r>
            <w:proofErr w:type="spellStart"/>
            <w:r>
              <w:rPr>
                <w:rFonts w:ascii="Times New Roman" w:hAnsi="Times New Roman"/>
                <w:sz w:val="24"/>
                <w:szCs w:val="24"/>
              </w:rPr>
              <w:t>strani</w:t>
            </w:r>
            <w:proofErr w:type="spellEnd"/>
            <w:r>
              <w:rPr>
                <w:rFonts w:ascii="Times New Roman" w:hAnsi="Times New Roman"/>
                <w:sz w:val="24"/>
                <w:szCs w:val="24"/>
              </w:rPr>
              <w:t xml:space="preserve"> </w:t>
            </w:r>
            <w:proofErr w:type="spellStart"/>
            <w:r>
              <w:rPr>
                <w:rFonts w:ascii="Times New Roman" w:hAnsi="Times New Roman"/>
                <w:sz w:val="24"/>
                <w:szCs w:val="24"/>
              </w:rPr>
              <w:t>državljanin</w:t>
            </w:r>
            <w:proofErr w:type="spellEnd"/>
            <w:r>
              <w:rPr>
                <w:rFonts w:ascii="Times New Roman" w:hAnsi="Times New Roman"/>
                <w:sz w:val="24"/>
                <w:szCs w:val="24"/>
              </w:rPr>
              <w:t xml:space="preserve"> </w:t>
            </w:r>
            <w:proofErr w:type="spellStart"/>
            <w:r>
              <w:rPr>
                <w:rFonts w:ascii="Times New Roman" w:hAnsi="Times New Roman"/>
                <w:sz w:val="24"/>
                <w:szCs w:val="24"/>
              </w:rPr>
              <w:t>potrebno</w:t>
            </w:r>
            <w:proofErr w:type="spellEnd"/>
            <w:r>
              <w:rPr>
                <w:rFonts w:ascii="Times New Roman" w:hAnsi="Times New Roman"/>
                <w:sz w:val="24"/>
                <w:szCs w:val="24"/>
              </w:rPr>
              <w:t xml:space="preserve"> je da </w:t>
            </w:r>
            <w:proofErr w:type="spellStart"/>
            <w:r>
              <w:rPr>
                <w:rFonts w:ascii="Times New Roman" w:hAnsi="Times New Roman"/>
                <w:sz w:val="24"/>
                <w:szCs w:val="24"/>
              </w:rPr>
              <w:t>dostavi</w:t>
            </w:r>
            <w:proofErr w:type="spellEnd"/>
            <w:r>
              <w:rPr>
                <w:rFonts w:ascii="Times New Roman" w:hAnsi="Times New Roman"/>
                <w:sz w:val="24"/>
                <w:szCs w:val="24"/>
              </w:rPr>
              <w:t xml:space="preserve"> </w:t>
            </w:r>
            <w:proofErr w:type="spellStart"/>
            <w:r>
              <w:rPr>
                <w:rFonts w:ascii="Times New Roman" w:hAnsi="Times New Roman"/>
                <w:sz w:val="24"/>
                <w:szCs w:val="24"/>
              </w:rPr>
              <w:t>uvjerenje</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nadležnog</w:t>
            </w:r>
            <w:proofErr w:type="spellEnd"/>
            <w:r>
              <w:rPr>
                <w:rFonts w:ascii="Times New Roman" w:hAnsi="Times New Roman"/>
                <w:sz w:val="24"/>
                <w:szCs w:val="24"/>
              </w:rPr>
              <w:t xml:space="preserve"> organa za </w:t>
            </w:r>
            <w:proofErr w:type="spellStart"/>
            <w:r>
              <w:rPr>
                <w:rFonts w:ascii="Times New Roman" w:hAnsi="Times New Roman"/>
                <w:sz w:val="24"/>
                <w:szCs w:val="24"/>
              </w:rPr>
              <w:t>vođenje</w:t>
            </w:r>
            <w:proofErr w:type="spellEnd"/>
            <w:r>
              <w:rPr>
                <w:rFonts w:ascii="Times New Roman" w:hAnsi="Times New Roman"/>
                <w:sz w:val="24"/>
                <w:szCs w:val="24"/>
              </w:rPr>
              <w:t xml:space="preserve"> </w:t>
            </w:r>
            <w:proofErr w:type="spellStart"/>
            <w:r>
              <w:rPr>
                <w:rFonts w:ascii="Times New Roman" w:hAnsi="Times New Roman"/>
                <w:sz w:val="24"/>
                <w:szCs w:val="24"/>
              </w:rPr>
              <w:t>kaznene</w:t>
            </w:r>
            <w:proofErr w:type="spellEnd"/>
            <w:r>
              <w:rPr>
                <w:rFonts w:ascii="Times New Roman" w:hAnsi="Times New Roman"/>
                <w:sz w:val="24"/>
                <w:szCs w:val="24"/>
              </w:rPr>
              <w:t xml:space="preserve"> </w:t>
            </w:r>
            <w:proofErr w:type="spellStart"/>
            <w:r>
              <w:rPr>
                <w:rFonts w:ascii="Times New Roman" w:hAnsi="Times New Roman"/>
                <w:sz w:val="24"/>
                <w:szCs w:val="24"/>
              </w:rPr>
              <w:t>evidencije</w:t>
            </w:r>
            <w:proofErr w:type="spellEnd"/>
            <w:r>
              <w:rPr>
                <w:rFonts w:ascii="Times New Roman" w:hAnsi="Times New Roman"/>
                <w:sz w:val="24"/>
                <w:szCs w:val="24"/>
              </w:rPr>
              <w:t xml:space="preserve"> </w:t>
            </w:r>
            <w:proofErr w:type="spellStart"/>
            <w:r>
              <w:rPr>
                <w:rFonts w:ascii="Times New Roman" w:hAnsi="Times New Roman"/>
                <w:sz w:val="24"/>
                <w:szCs w:val="24"/>
              </w:rPr>
              <w:t>iz</w:t>
            </w:r>
            <w:proofErr w:type="spellEnd"/>
            <w:r>
              <w:rPr>
                <w:rFonts w:ascii="Times New Roman" w:hAnsi="Times New Roman"/>
                <w:sz w:val="24"/>
                <w:szCs w:val="24"/>
              </w:rPr>
              <w:t xml:space="preserve"> </w:t>
            </w:r>
            <w:proofErr w:type="spellStart"/>
            <w:r>
              <w:rPr>
                <w:rFonts w:ascii="Times New Roman" w:hAnsi="Times New Roman"/>
                <w:sz w:val="24"/>
                <w:szCs w:val="24"/>
              </w:rPr>
              <w:t>matične</w:t>
            </w:r>
            <w:proofErr w:type="spellEnd"/>
            <w:r>
              <w:rPr>
                <w:rFonts w:ascii="Times New Roman" w:hAnsi="Times New Roman"/>
                <w:sz w:val="24"/>
                <w:szCs w:val="24"/>
              </w:rPr>
              <w:t xml:space="preserve"> </w:t>
            </w:r>
            <w:proofErr w:type="spellStart"/>
            <w:r>
              <w:rPr>
                <w:rFonts w:ascii="Times New Roman" w:hAnsi="Times New Roman"/>
                <w:sz w:val="24"/>
                <w:szCs w:val="24"/>
              </w:rPr>
              <w:t>zemlje</w:t>
            </w:r>
            <w:proofErr w:type="spellEnd"/>
            <w:r>
              <w:rPr>
                <w:rFonts w:ascii="Times New Roman" w:hAnsi="Times New Roman"/>
                <w:sz w:val="24"/>
                <w:szCs w:val="24"/>
              </w:rPr>
              <w:t xml:space="preserve"> </w:t>
            </w:r>
            <w:proofErr w:type="spellStart"/>
            <w:r>
              <w:rPr>
                <w:rFonts w:ascii="Times New Roman" w:hAnsi="Times New Roman"/>
                <w:sz w:val="24"/>
                <w:szCs w:val="24"/>
              </w:rPr>
              <w:t>kojim</w:t>
            </w:r>
            <w:proofErr w:type="spellEnd"/>
            <w:r>
              <w:rPr>
                <w:rFonts w:ascii="Times New Roman" w:hAnsi="Times New Roman"/>
                <w:sz w:val="24"/>
                <w:szCs w:val="24"/>
              </w:rPr>
              <w:t xml:space="preserve"> se </w:t>
            </w:r>
            <w:proofErr w:type="spellStart"/>
            <w:r>
              <w:rPr>
                <w:rFonts w:ascii="Times New Roman" w:hAnsi="Times New Roman"/>
                <w:sz w:val="24"/>
                <w:szCs w:val="24"/>
              </w:rPr>
              <w:t>potvrđuje</w:t>
            </w:r>
            <w:proofErr w:type="spellEnd"/>
            <w:r>
              <w:rPr>
                <w:rFonts w:ascii="Times New Roman" w:hAnsi="Times New Roman"/>
                <w:sz w:val="24"/>
                <w:szCs w:val="24"/>
              </w:rPr>
              <w:t xml:space="preserve"> da </w:t>
            </w:r>
            <w:proofErr w:type="spellStart"/>
            <w:r>
              <w:rPr>
                <w:rFonts w:ascii="Times New Roman" w:hAnsi="Times New Roman"/>
                <w:sz w:val="24"/>
                <w:szCs w:val="24"/>
              </w:rPr>
              <w:t>fizičko</w:t>
            </w:r>
            <w:proofErr w:type="spellEnd"/>
            <w:r>
              <w:rPr>
                <w:rFonts w:ascii="Times New Roman" w:hAnsi="Times New Roman"/>
                <w:sz w:val="24"/>
                <w:szCs w:val="24"/>
              </w:rPr>
              <w:t xml:space="preserve"> lice </w:t>
            </w:r>
            <w:proofErr w:type="spellStart"/>
            <w:r>
              <w:rPr>
                <w:rFonts w:ascii="Times New Roman" w:hAnsi="Times New Roman"/>
                <w:sz w:val="24"/>
                <w:szCs w:val="24"/>
              </w:rPr>
              <w:t>nije</w:t>
            </w:r>
            <w:proofErr w:type="spellEnd"/>
            <w:r>
              <w:rPr>
                <w:rFonts w:ascii="Times New Roman" w:hAnsi="Times New Roman"/>
                <w:sz w:val="24"/>
                <w:szCs w:val="24"/>
              </w:rPr>
              <w:t xml:space="preserve"> </w:t>
            </w:r>
            <w:proofErr w:type="spellStart"/>
            <w:r>
              <w:rPr>
                <w:rFonts w:ascii="Times New Roman" w:hAnsi="Times New Roman"/>
                <w:sz w:val="24"/>
                <w:szCs w:val="24"/>
              </w:rPr>
              <w:t>pravosnažno</w:t>
            </w:r>
            <w:proofErr w:type="spellEnd"/>
            <w:r>
              <w:rPr>
                <w:rFonts w:ascii="Times New Roman" w:hAnsi="Times New Roman"/>
                <w:sz w:val="24"/>
                <w:szCs w:val="24"/>
              </w:rPr>
              <w:t xml:space="preserve"> </w:t>
            </w:r>
            <w:proofErr w:type="spellStart"/>
            <w:r>
              <w:rPr>
                <w:rFonts w:ascii="Times New Roman" w:hAnsi="Times New Roman"/>
                <w:sz w:val="24"/>
                <w:szCs w:val="24"/>
              </w:rPr>
              <w:t>osuđivano</w:t>
            </w:r>
            <w:proofErr w:type="spellEnd"/>
            <w:r>
              <w:rPr>
                <w:rFonts w:ascii="Times New Roman" w:hAnsi="Times New Roman"/>
                <w:sz w:val="24"/>
                <w:szCs w:val="24"/>
              </w:rPr>
              <w:t xml:space="preserve"> za </w:t>
            </w:r>
            <w:proofErr w:type="spellStart"/>
            <w:r>
              <w:rPr>
                <w:rFonts w:ascii="Times New Roman" w:hAnsi="Times New Roman"/>
                <w:sz w:val="24"/>
                <w:szCs w:val="24"/>
              </w:rPr>
              <w:t>neko</w:t>
            </w:r>
            <w:proofErr w:type="spellEnd"/>
            <w:r>
              <w:rPr>
                <w:rFonts w:ascii="Times New Roman" w:hAnsi="Times New Roman"/>
                <w:sz w:val="24"/>
                <w:szCs w:val="24"/>
              </w:rPr>
              <w:t xml:space="preserve"> od </w:t>
            </w:r>
            <w:proofErr w:type="spellStart"/>
            <w:r>
              <w:rPr>
                <w:rFonts w:ascii="Times New Roman" w:hAnsi="Times New Roman"/>
                <w:sz w:val="24"/>
                <w:szCs w:val="24"/>
              </w:rPr>
              <w:t>krivičnih</w:t>
            </w:r>
            <w:proofErr w:type="spellEnd"/>
            <w:r>
              <w:rPr>
                <w:rFonts w:ascii="Times New Roman" w:hAnsi="Times New Roman"/>
                <w:sz w:val="24"/>
                <w:szCs w:val="24"/>
              </w:rPr>
              <w:t xml:space="preserve"> </w:t>
            </w:r>
            <w:proofErr w:type="spellStart"/>
            <w:r>
              <w:rPr>
                <w:rFonts w:ascii="Times New Roman" w:hAnsi="Times New Roman"/>
                <w:sz w:val="24"/>
                <w:szCs w:val="24"/>
              </w:rPr>
              <w:t>djela</w:t>
            </w:r>
            <w:proofErr w:type="spellEnd"/>
            <w:r>
              <w:rPr>
                <w:rFonts w:ascii="Times New Roman" w:hAnsi="Times New Roman"/>
                <w:sz w:val="24"/>
                <w:szCs w:val="24"/>
              </w:rPr>
              <w:t xml:space="preserve">: </w:t>
            </w:r>
            <w:proofErr w:type="spellStart"/>
            <w:r>
              <w:rPr>
                <w:rFonts w:ascii="Times New Roman" w:hAnsi="Times New Roman"/>
                <w:sz w:val="24"/>
                <w:szCs w:val="24"/>
              </w:rPr>
              <w:t>kriminalnog</w:t>
            </w:r>
            <w:proofErr w:type="spellEnd"/>
            <w:r>
              <w:rPr>
                <w:rFonts w:ascii="Times New Roman" w:hAnsi="Times New Roman"/>
                <w:sz w:val="24"/>
                <w:szCs w:val="24"/>
              </w:rPr>
              <w:t xml:space="preserve"> </w:t>
            </w:r>
            <w:proofErr w:type="spellStart"/>
            <w:r>
              <w:rPr>
                <w:rFonts w:ascii="Times New Roman" w:hAnsi="Times New Roman"/>
                <w:sz w:val="24"/>
                <w:szCs w:val="24"/>
              </w:rPr>
              <w:t>udruživanja</w:t>
            </w:r>
            <w:proofErr w:type="spellEnd"/>
            <w:r>
              <w:rPr>
                <w:rFonts w:ascii="Times New Roman" w:hAnsi="Times New Roman"/>
                <w:sz w:val="24"/>
                <w:szCs w:val="24"/>
              </w:rPr>
              <w:t xml:space="preserve">, </w:t>
            </w:r>
            <w:proofErr w:type="spellStart"/>
            <w:r>
              <w:rPr>
                <w:rFonts w:ascii="Times New Roman" w:hAnsi="Times New Roman"/>
                <w:sz w:val="24"/>
                <w:szCs w:val="24"/>
              </w:rPr>
              <w:t>stvaranja</w:t>
            </w:r>
            <w:proofErr w:type="spellEnd"/>
            <w:r>
              <w:rPr>
                <w:rFonts w:ascii="Times New Roman" w:hAnsi="Times New Roman"/>
                <w:sz w:val="24"/>
                <w:szCs w:val="24"/>
              </w:rPr>
              <w:t xml:space="preserve"> </w:t>
            </w:r>
            <w:proofErr w:type="spellStart"/>
            <w:r>
              <w:rPr>
                <w:rFonts w:ascii="Times New Roman" w:hAnsi="Times New Roman"/>
                <w:sz w:val="24"/>
                <w:szCs w:val="24"/>
              </w:rPr>
              <w:t>kriminalne</w:t>
            </w:r>
            <w:proofErr w:type="spellEnd"/>
            <w:r>
              <w:rPr>
                <w:rFonts w:ascii="Times New Roman" w:hAnsi="Times New Roman"/>
                <w:sz w:val="24"/>
                <w:szCs w:val="24"/>
              </w:rPr>
              <w:t xml:space="preserve"> </w:t>
            </w:r>
            <w:proofErr w:type="spellStart"/>
            <w:r>
              <w:rPr>
                <w:rFonts w:ascii="Times New Roman" w:hAnsi="Times New Roman"/>
                <w:sz w:val="24"/>
                <w:szCs w:val="24"/>
              </w:rPr>
              <w:t>organizacije</w:t>
            </w:r>
            <w:proofErr w:type="spellEnd"/>
            <w:r>
              <w:rPr>
                <w:rFonts w:ascii="Times New Roman" w:hAnsi="Times New Roman"/>
                <w:sz w:val="24"/>
                <w:szCs w:val="24"/>
              </w:rPr>
              <w:t xml:space="preserve">, </w:t>
            </w:r>
            <w:proofErr w:type="spellStart"/>
            <w:r>
              <w:rPr>
                <w:rFonts w:ascii="Times New Roman" w:hAnsi="Times New Roman"/>
                <w:sz w:val="24"/>
                <w:szCs w:val="24"/>
              </w:rPr>
              <w:t>davanje</w:t>
            </w:r>
            <w:proofErr w:type="spellEnd"/>
            <w:r>
              <w:rPr>
                <w:rFonts w:ascii="Times New Roman" w:hAnsi="Times New Roman"/>
                <w:sz w:val="24"/>
                <w:szCs w:val="24"/>
              </w:rPr>
              <w:t xml:space="preserve"> </w:t>
            </w:r>
            <w:proofErr w:type="spellStart"/>
            <w:r>
              <w:rPr>
                <w:rFonts w:ascii="Times New Roman" w:hAnsi="Times New Roman"/>
                <w:sz w:val="24"/>
                <w:szCs w:val="24"/>
              </w:rPr>
              <w:t>mita</w:t>
            </w:r>
            <w:proofErr w:type="spellEnd"/>
            <w:r>
              <w:rPr>
                <w:rFonts w:ascii="Times New Roman" w:hAnsi="Times New Roman"/>
                <w:sz w:val="24"/>
                <w:szCs w:val="24"/>
              </w:rPr>
              <w:t xml:space="preserve">, </w:t>
            </w:r>
            <w:proofErr w:type="spellStart"/>
            <w:r>
              <w:rPr>
                <w:rFonts w:ascii="Times New Roman" w:hAnsi="Times New Roman"/>
                <w:sz w:val="24"/>
                <w:szCs w:val="24"/>
              </w:rPr>
              <w:t>primanje</w:t>
            </w:r>
            <w:proofErr w:type="spellEnd"/>
            <w:r>
              <w:rPr>
                <w:rFonts w:ascii="Times New Roman" w:hAnsi="Times New Roman"/>
                <w:sz w:val="24"/>
                <w:szCs w:val="24"/>
              </w:rPr>
              <w:t xml:space="preserve"> </w:t>
            </w:r>
            <w:proofErr w:type="spellStart"/>
            <w:r>
              <w:rPr>
                <w:rFonts w:ascii="Times New Roman" w:hAnsi="Times New Roman"/>
                <w:sz w:val="24"/>
                <w:szCs w:val="24"/>
              </w:rPr>
              <w:t>mita</w:t>
            </w:r>
            <w:proofErr w:type="spellEnd"/>
            <w:r>
              <w:rPr>
                <w:rFonts w:ascii="Times New Roman" w:hAnsi="Times New Roman"/>
                <w:sz w:val="24"/>
                <w:szCs w:val="24"/>
              </w:rPr>
              <w:t xml:space="preserve">, </w:t>
            </w:r>
            <w:proofErr w:type="spellStart"/>
            <w:r>
              <w:rPr>
                <w:rFonts w:ascii="Times New Roman" w:hAnsi="Times New Roman"/>
                <w:sz w:val="24"/>
                <w:szCs w:val="24"/>
              </w:rPr>
              <w:t>utaja</w:t>
            </w:r>
            <w:proofErr w:type="spellEnd"/>
            <w:r>
              <w:rPr>
                <w:rFonts w:ascii="Times New Roman" w:hAnsi="Times New Roman"/>
                <w:sz w:val="24"/>
                <w:szCs w:val="24"/>
              </w:rPr>
              <w:t xml:space="preserve"> </w:t>
            </w:r>
            <w:proofErr w:type="spellStart"/>
            <w:r>
              <w:rPr>
                <w:rFonts w:ascii="Times New Roman" w:hAnsi="Times New Roman"/>
                <w:sz w:val="24"/>
                <w:szCs w:val="24"/>
              </w:rPr>
              <w:t>poreza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doprinosa</w:t>
            </w:r>
            <w:proofErr w:type="spellEnd"/>
            <w:r>
              <w:rPr>
                <w:rFonts w:ascii="Times New Roman" w:hAnsi="Times New Roman"/>
                <w:sz w:val="24"/>
                <w:szCs w:val="24"/>
              </w:rPr>
              <w:t xml:space="preserve">, </w:t>
            </w:r>
            <w:proofErr w:type="spellStart"/>
            <w:r>
              <w:rPr>
                <w:rFonts w:ascii="Times New Roman" w:hAnsi="Times New Roman"/>
                <w:sz w:val="24"/>
                <w:szCs w:val="24"/>
              </w:rPr>
              <w:t>prevare</w:t>
            </w:r>
            <w:proofErr w:type="spellEnd"/>
            <w:r>
              <w:rPr>
                <w:rFonts w:ascii="Times New Roman" w:hAnsi="Times New Roman"/>
                <w:sz w:val="24"/>
                <w:szCs w:val="24"/>
              </w:rPr>
              <w:t xml:space="preserve">, </w:t>
            </w:r>
            <w:proofErr w:type="spellStart"/>
            <w:r>
              <w:rPr>
                <w:rFonts w:ascii="Times New Roman" w:hAnsi="Times New Roman"/>
                <w:sz w:val="24"/>
                <w:szCs w:val="24"/>
              </w:rPr>
              <w:t>pranja</w:t>
            </w:r>
            <w:proofErr w:type="spellEnd"/>
            <w:r>
              <w:rPr>
                <w:rFonts w:ascii="Times New Roman" w:hAnsi="Times New Roman"/>
                <w:sz w:val="24"/>
                <w:szCs w:val="24"/>
              </w:rPr>
              <w:t xml:space="preserve"> </w:t>
            </w:r>
            <w:proofErr w:type="spellStart"/>
            <w:r>
              <w:rPr>
                <w:rFonts w:ascii="Times New Roman" w:hAnsi="Times New Roman"/>
                <w:sz w:val="24"/>
                <w:szCs w:val="24"/>
              </w:rPr>
              <w:t>novca</w:t>
            </w:r>
            <w:proofErr w:type="spellEnd"/>
            <w:r>
              <w:rPr>
                <w:rFonts w:ascii="Times New Roman" w:hAnsi="Times New Roman"/>
                <w:sz w:val="24"/>
                <w:szCs w:val="24"/>
              </w:rPr>
              <w:t xml:space="preserve">, </w:t>
            </w:r>
            <w:proofErr w:type="spellStart"/>
            <w:r>
              <w:rPr>
                <w:rFonts w:ascii="Times New Roman" w:hAnsi="Times New Roman"/>
                <w:sz w:val="24"/>
                <w:szCs w:val="24"/>
              </w:rPr>
              <w:t>organizovanog</w:t>
            </w:r>
            <w:proofErr w:type="spellEnd"/>
            <w:r>
              <w:rPr>
                <w:rFonts w:ascii="Times New Roman" w:hAnsi="Times New Roman"/>
                <w:sz w:val="24"/>
                <w:szCs w:val="24"/>
              </w:rPr>
              <w:t xml:space="preserve"> </w:t>
            </w:r>
            <w:proofErr w:type="spellStart"/>
            <w:r>
              <w:rPr>
                <w:rFonts w:ascii="Times New Roman" w:hAnsi="Times New Roman"/>
                <w:sz w:val="24"/>
                <w:szCs w:val="24"/>
              </w:rPr>
              <w:t>kriminala</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elementima</w:t>
            </w:r>
            <w:proofErr w:type="spellEnd"/>
            <w:r>
              <w:rPr>
                <w:rFonts w:ascii="Times New Roman" w:hAnsi="Times New Roman"/>
                <w:sz w:val="24"/>
                <w:szCs w:val="24"/>
              </w:rPr>
              <w:t xml:space="preserve"> </w:t>
            </w:r>
            <w:proofErr w:type="spellStart"/>
            <w:r>
              <w:rPr>
                <w:rFonts w:ascii="Times New Roman" w:hAnsi="Times New Roman"/>
                <w:sz w:val="24"/>
                <w:szCs w:val="24"/>
              </w:rPr>
              <w:t>korupcije</w:t>
            </w:r>
            <w:proofErr w:type="spellEnd"/>
            <w:r>
              <w:rPr>
                <w:rFonts w:ascii="Times New Roman" w:hAnsi="Times New Roman"/>
                <w:sz w:val="24"/>
                <w:szCs w:val="24"/>
              </w:rPr>
              <w:t xml:space="preserve">, </w:t>
            </w:r>
            <w:proofErr w:type="spellStart"/>
            <w:r>
              <w:rPr>
                <w:rFonts w:ascii="Times New Roman" w:hAnsi="Times New Roman"/>
                <w:sz w:val="24"/>
                <w:szCs w:val="24"/>
              </w:rPr>
              <w:t>prevedeno</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crnogorski</w:t>
            </w:r>
            <w:proofErr w:type="spellEnd"/>
            <w:r>
              <w:rPr>
                <w:rFonts w:ascii="Times New Roman" w:hAnsi="Times New Roman"/>
                <w:sz w:val="24"/>
                <w:szCs w:val="24"/>
              </w:rPr>
              <w:t xml:space="preserve"> </w:t>
            </w:r>
            <w:proofErr w:type="spellStart"/>
            <w:r>
              <w:rPr>
                <w:rFonts w:ascii="Times New Roman" w:hAnsi="Times New Roman"/>
                <w:sz w:val="24"/>
                <w:szCs w:val="24"/>
              </w:rPr>
              <w:t>jezik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ovjereno</w:t>
            </w:r>
            <w:proofErr w:type="spellEnd"/>
            <w:r>
              <w:rPr>
                <w:rFonts w:ascii="Times New Roman" w:hAnsi="Times New Roman"/>
                <w:sz w:val="24"/>
                <w:szCs w:val="24"/>
              </w:rPr>
              <w:t xml:space="preserve"> od </w:t>
            </w:r>
            <w:proofErr w:type="spellStart"/>
            <w:r>
              <w:rPr>
                <w:rFonts w:ascii="Times New Roman" w:hAnsi="Times New Roman"/>
                <w:sz w:val="24"/>
                <w:szCs w:val="24"/>
              </w:rPr>
              <w:t>strane</w:t>
            </w:r>
            <w:proofErr w:type="spellEnd"/>
            <w:r>
              <w:rPr>
                <w:rFonts w:ascii="Times New Roman" w:hAnsi="Times New Roman"/>
                <w:sz w:val="24"/>
                <w:szCs w:val="24"/>
              </w:rPr>
              <w:t xml:space="preserve"> </w:t>
            </w:r>
            <w:proofErr w:type="spellStart"/>
            <w:r>
              <w:rPr>
                <w:rFonts w:ascii="Times New Roman" w:hAnsi="Times New Roman"/>
                <w:sz w:val="24"/>
                <w:szCs w:val="24"/>
              </w:rPr>
              <w:t>sudskog</w:t>
            </w:r>
            <w:proofErr w:type="spellEnd"/>
            <w:r>
              <w:rPr>
                <w:rFonts w:ascii="Times New Roman" w:hAnsi="Times New Roman"/>
                <w:sz w:val="24"/>
                <w:szCs w:val="24"/>
              </w:rPr>
              <w:t xml:space="preserve"> </w:t>
            </w:r>
            <w:proofErr w:type="spellStart"/>
            <w:r>
              <w:rPr>
                <w:rFonts w:ascii="Times New Roman" w:hAnsi="Times New Roman"/>
                <w:sz w:val="24"/>
                <w:szCs w:val="24"/>
              </w:rPr>
              <w:t>tumača</w:t>
            </w:r>
            <w:proofErr w:type="spellEnd"/>
            <w:r>
              <w:rPr>
                <w:rFonts w:ascii="Times New Roman" w:hAnsi="Times New Roman"/>
                <w:sz w:val="24"/>
                <w:szCs w:val="24"/>
              </w:rPr>
              <w:t xml:space="preserve">, </w:t>
            </w:r>
            <w:r w:rsidRPr="00B20D23">
              <w:rPr>
                <w:rFonts w:ascii="Times New Roman" w:hAnsi="Times New Roman"/>
                <w:b/>
                <w:bCs/>
                <w:sz w:val="24"/>
                <w:szCs w:val="24"/>
              </w:rPr>
              <w:t xml:space="preserve">ne </w:t>
            </w:r>
            <w:proofErr w:type="spellStart"/>
            <w:r w:rsidRPr="00B20D23">
              <w:rPr>
                <w:rFonts w:ascii="Times New Roman" w:hAnsi="Times New Roman"/>
                <w:b/>
                <w:bCs/>
                <w:sz w:val="24"/>
                <w:szCs w:val="24"/>
              </w:rPr>
              <w:t>starije</w:t>
            </w:r>
            <w:proofErr w:type="spellEnd"/>
            <w:r w:rsidRPr="00B20D23">
              <w:rPr>
                <w:rFonts w:ascii="Times New Roman" w:hAnsi="Times New Roman"/>
                <w:b/>
                <w:bCs/>
                <w:sz w:val="24"/>
                <w:szCs w:val="24"/>
              </w:rPr>
              <w:t xml:space="preserve"> od 6 </w:t>
            </w:r>
            <w:proofErr w:type="spellStart"/>
            <w:r w:rsidRPr="00B20D23">
              <w:rPr>
                <w:rFonts w:ascii="Times New Roman" w:hAnsi="Times New Roman"/>
                <w:b/>
                <w:bCs/>
                <w:sz w:val="24"/>
                <w:szCs w:val="24"/>
              </w:rPr>
              <w:t>mjeseci</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prije</w:t>
            </w:r>
            <w:proofErr w:type="spellEnd"/>
            <w:r w:rsidRPr="00B20D23">
              <w:rPr>
                <w:rFonts w:ascii="Times New Roman" w:hAnsi="Times New Roman"/>
                <w:b/>
                <w:bCs/>
                <w:sz w:val="24"/>
                <w:szCs w:val="24"/>
              </w:rPr>
              <w:t xml:space="preserve"> dana </w:t>
            </w:r>
            <w:proofErr w:type="spellStart"/>
            <w:r w:rsidRPr="00B20D23">
              <w:rPr>
                <w:rFonts w:ascii="Times New Roman" w:hAnsi="Times New Roman"/>
                <w:b/>
                <w:bCs/>
                <w:sz w:val="24"/>
                <w:szCs w:val="24"/>
              </w:rPr>
              <w:t>predaje</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ponude</w:t>
            </w:r>
            <w:proofErr w:type="spellEnd"/>
            <w:r w:rsidRPr="00B20D23">
              <w:rPr>
                <w:rFonts w:ascii="Times New Roman" w:hAnsi="Times New Roman"/>
                <w:b/>
                <w:bCs/>
                <w:sz w:val="24"/>
                <w:szCs w:val="24"/>
              </w:rPr>
              <w:t xml:space="preserve">, original </w:t>
            </w:r>
            <w:proofErr w:type="spellStart"/>
            <w:r w:rsidRPr="00B20D23">
              <w:rPr>
                <w:rFonts w:ascii="Times New Roman" w:hAnsi="Times New Roman"/>
                <w:b/>
                <w:bCs/>
                <w:sz w:val="24"/>
                <w:szCs w:val="24"/>
              </w:rPr>
              <w:t>ili</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ovjerena</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fotokopija</w:t>
            </w:r>
            <w:proofErr w:type="spellEnd"/>
          </w:p>
        </w:tc>
      </w:tr>
      <w:tr w:rsidR="008F3786" w:rsidRPr="00AC6FE3" w14:paraId="542A19BF" w14:textId="77777777" w:rsidTr="008F3786">
        <w:tc>
          <w:tcPr>
            <w:tcW w:w="1650" w:type="dxa"/>
          </w:tcPr>
          <w:p w14:paraId="28F858E5" w14:textId="77777777" w:rsidR="008F3786" w:rsidRPr="00AC6FE3" w:rsidRDefault="008F3786" w:rsidP="008F3786">
            <w:pPr>
              <w:tabs>
                <w:tab w:val="left" w:pos="540"/>
              </w:tabs>
              <w:jc w:val="center"/>
              <w:rPr>
                <w:b/>
              </w:rPr>
            </w:pPr>
          </w:p>
          <w:p w14:paraId="5A772102" w14:textId="77777777" w:rsidR="008F3786" w:rsidRPr="00AC6FE3" w:rsidRDefault="008F3786" w:rsidP="008F3786">
            <w:pPr>
              <w:tabs>
                <w:tab w:val="left" w:pos="540"/>
              </w:tabs>
              <w:jc w:val="center"/>
              <w:rPr>
                <w:b/>
              </w:rPr>
            </w:pPr>
          </w:p>
          <w:p w14:paraId="273A1F12" w14:textId="77777777" w:rsidR="008F3786" w:rsidRPr="00AC6FE3" w:rsidRDefault="008F3786" w:rsidP="008F3786">
            <w:pPr>
              <w:tabs>
                <w:tab w:val="left" w:pos="540"/>
              </w:tabs>
              <w:jc w:val="center"/>
              <w:rPr>
                <w:b/>
              </w:rPr>
            </w:pPr>
          </w:p>
          <w:p w14:paraId="7BC6CB1B" w14:textId="77777777" w:rsidR="008F3786" w:rsidRPr="00AC6FE3" w:rsidRDefault="008F3786" w:rsidP="008F3786">
            <w:pPr>
              <w:tabs>
                <w:tab w:val="left" w:pos="540"/>
              </w:tabs>
              <w:jc w:val="center"/>
              <w:rPr>
                <w:b/>
              </w:rPr>
            </w:pPr>
            <w:r w:rsidRPr="00AC6FE3">
              <w:rPr>
                <w:b/>
              </w:rPr>
              <w:t>5.</w:t>
            </w:r>
          </w:p>
        </w:tc>
        <w:tc>
          <w:tcPr>
            <w:tcW w:w="7700" w:type="dxa"/>
          </w:tcPr>
          <w:p w14:paraId="146AB549" w14:textId="77777777" w:rsidR="008F3786" w:rsidRPr="00AC6FE3" w:rsidRDefault="008F3786" w:rsidP="00FB0F09">
            <w:pPr>
              <w:pStyle w:val="BodyText"/>
              <w:ind w:left="0"/>
              <w:jc w:val="both"/>
              <w:rPr>
                <w:rFonts w:ascii="Times New Roman" w:hAnsi="Times New Roman" w:cs="Times New Roman"/>
                <w:sz w:val="24"/>
                <w:szCs w:val="24"/>
              </w:rPr>
            </w:pPr>
            <w:proofErr w:type="spellStart"/>
            <w:r w:rsidRPr="00AC6FE3">
              <w:rPr>
                <w:rFonts w:ascii="Times New Roman" w:hAnsi="Times New Roman" w:cs="Times New Roman"/>
                <w:sz w:val="24"/>
                <w:szCs w:val="24"/>
              </w:rPr>
              <w:t>Originalnu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koja</w:t>
            </w:r>
            <w:proofErr w:type="spellEnd"/>
            <w:r w:rsidRPr="00AC6FE3">
              <w:rPr>
                <w:rFonts w:ascii="Times New Roman" w:hAnsi="Times New Roman" w:cs="Times New Roman"/>
                <w:sz w:val="24"/>
                <w:szCs w:val="24"/>
              </w:rPr>
              <w:t xml:space="preserve"> mora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bezuslovna</w:t>
            </w:r>
            <w:proofErr w:type="spellEnd"/>
            <w:r w:rsidRPr="00AC6FE3">
              <w:rPr>
                <w:rFonts w:ascii="Times New Roman" w:hAnsi="Times New Roman" w:cs="Times New Roman"/>
                <w:sz w:val="24"/>
                <w:szCs w:val="24"/>
              </w:rPr>
              <w:t xml:space="preserve">, „bez </w:t>
            </w:r>
            <w:proofErr w:type="spellStart"/>
            <w:r w:rsidRPr="00AC6FE3">
              <w:rPr>
                <w:rFonts w:ascii="Times New Roman" w:hAnsi="Times New Roman" w:cs="Times New Roman"/>
                <w:sz w:val="24"/>
                <w:szCs w:val="24"/>
              </w:rPr>
              <w:t>prigovora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naplativa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prvi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poziv</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rokom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vażenja</w:t>
            </w:r>
            <w:proofErr w:type="spellEnd"/>
            <w:r w:rsidRPr="00AC6FE3">
              <w:rPr>
                <w:rFonts w:ascii="Times New Roman" w:hAnsi="Times New Roman" w:cs="Times New Roman"/>
                <w:sz w:val="24"/>
                <w:szCs w:val="24"/>
              </w:rPr>
              <w:t xml:space="preserve"> minimum 120 dana od dana </w:t>
            </w:r>
            <w:proofErr w:type="spellStart"/>
            <w:r w:rsidRPr="00AC6FE3">
              <w:rPr>
                <w:rFonts w:ascii="Times New Roman" w:hAnsi="Times New Roman" w:cs="Times New Roman"/>
                <w:sz w:val="24"/>
                <w:szCs w:val="24"/>
              </w:rPr>
              <w:t>otvaranja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w:t>
            </w:r>
          </w:p>
          <w:p w14:paraId="5CB96957"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t xml:space="preserve">U </w:t>
            </w:r>
            <w:proofErr w:type="spellStart"/>
            <w:r w:rsidRPr="00AC6FE3">
              <w:rPr>
                <w:rFonts w:ascii="Times New Roman" w:hAnsi="Times New Roman" w:cs="Times New Roman"/>
                <w:sz w:val="24"/>
                <w:szCs w:val="24"/>
              </w:rPr>
              <w:t>postupcima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prikupljanja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 xml:space="preserve"> (tender) </w:t>
            </w:r>
            <w:proofErr w:type="spellStart"/>
            <w:r w:rsidRPr="00AC6FE3">
              <w:rPr>
                <w:rFonts w:ascii="Times New Roman" w:hAnsi="Times New Roman" w:cs="Times New Roman"/>
                <w:sz w:val="24"/>
                <w:szCs w:val="24"/>
              </w:rPr>
              <w:t>iznos</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garancije</w:t>
            </w:r>
            <w:proofErr w:type="spellEnd"/>
            <w:r w:rsidRPr="00AC6FE3">
              <w:rPr>
                <w:rFonts w:ascii="Times New Roman" w:hAnsi="Times New Roman" w:cs="Times New Roman"/>
                <w:sz w:val="24"/>
                <w:szCs w:val="24"/>
              </w:rPr>
              <w:t xml:space="preserve"> ne </w:t>
            </w:r>
            <w:proofErr w:type="spellStart"/>
            <w:r w:rsidRPr="00AC6FE3">
              <w:rPr>
                <w:rFonts w:ascii="Times New Roman" w:hAnsi="Times New Roman" w:cs="Times New Roman"/>
                <w:sz w:val="24"/>
                <w:szCs w:val="24"/>
              </w:rPr>
              <w:t>može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manji</w:t>
            </w:r>
            <w:proofErr w:type="spellEnd"/>
            <w:r w:rsidRPr="00AC6FE3">
              <w:rPr>
                <w:rFonts w:ascii="Times New Roman" w:hAnsi="Times New Roman" w:cs="Times New Roman"/>
                <w:sz w:val="24"/>
                <w:szCs w:val="24"/>
              </w:rPr>
              <w:t xml:space="preserve"> od </w:t>
            </w:r>
            <w:proofErr w:type="spellStart"/>
            <w:r w:rsidRPr="00AC6FE3">
              <w:rPr>
                <w:rFonts w:ascii="Times New Roman" w:hAnsi="Times New Roman" w:cs="Times New Roman"/>
                <w:sz w:val="24"/>
                <w:szCs w:val="24"/>
              </w:rPr>
              <w:t>visine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početne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minimalne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cijene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zakupa</w:t>
            </w:r>
            <w:proofErr w:type="spellEnd"/>
            <w:r w:rsidRPr="00AC6FE3">
              <w:rPr>
                <w:rFonts w:ascii="Times New Roman" w:hAnsi="Times New Roman" w:cs="Times New Roman"/>
                <w:sz w:val="24"/>
                <w:szCs w:val="24"/>
              </w:rPr>
              <w:t>.</w:t>
            </w:r>
          </w:p>
          <w:p w14:paraId="500B14CF" w14:textId="77777777" w:rsidR="008F3786" w:rsidRPr="00AC6FE3" w:rsidRDefault="008F3786" w:rsidP="008F3786">
            <w:pPr>
              <w:pStyle w:val="BodyText"/>
              <w:rPr>
                <w:rFonts w:ascii="Times New Roman" w:hAnsi="Times New Roman" w:cs="Times New Roman"/>
                <w:sz w:val="24"/>
                <w:szCs w:val="24"/>
              </w:rPr>
            </w:pPr>
          </w:p>
        </w:tc>
      </w:tr>
    </w:tbl>
    <w:p w14:paraId="6E9C839B" w14:textId="77777777" w:rsidR="00307199" w:rsidRDefault="00307199" w:rsidP="002014CB">
      <w:pPr>
        <w:ind w:left="-284" w:right="-567"/>
        <w:jc w:val="both"/>
        <w:rPr>
          <w:b/>
          <w:lang w:val="sr-Latn-ME"/>
        </w:rPr>
      </w:pPr>
    </w:p>
    <w:p w14:paraId="45934000" w14:textId="77777777" w:rsidR="003262C0" w:rsidRDefault="003262C0" w:rsidP="003262C0">
      <w:pPr>
        <w:ind w:left="-284" w:right="-567"/>
        <w:jc w:val="both"/>
      </w:pPr>
      <w:proofErr w:type="spellStart"/>
      <w:r>
        <w:t>Pribavljanje</w:t>
      </w:r>
      <w:proofErr w:type="spellEnd"/>
      <w:r>
        <w:t xml:space="preserve"> </w:t>
      </w:r>
      <w:proofErr w:type="spellStart"/>
      <w:r>
        <w:t>uvjerenja</w:t>
      </w:r>
      <w:proofErr w:type="spellEnd"/>
      <w:r>
        <w:t xml:space="preserve"> </w:t>
      </w:r>
      <w:proofErr w:type="spellStart"/>
      <w:r>
        <w:t>nadležnog</w:t>
      </w:r>
      <w:proofErr w:type="spellEnd"/>
      <w:r>
        <w:t xml:space="preserve"> organa za </w:t>
      </w:r>
      <w:proofErr w:type="spellStart"/>
      <w:r>
        <w:t>vođenje</w:t>
      </w:r>
      <w:proofErr w:type="spellEnd"/>
      <w:r>
        <w:t xml:space="preserve"> </w:t>
      </w:r>
      <w:proofErr w:type="spellStart"/>
      <w:r>
        <w:t>kaznene</w:t>
      </w:r>
      <w:proofErr w:type="spellEnd"/>
      <w:r>
        <w:t xml:space="preserve"> </w:t>
      </w:r>
      <w:proofErr w:type="spellStart"/>
      <w:r>
        <w:t>evidencije</w:t>
      </w:r>
      <w:proofErr w:type="spellEnd"/>
      <w:r>
        <w:t xml:space="preserve"> </w:t>
      </w:r>
      <w:proofErr w:type="spellStart"/>
      <w:r>
        <w:t>kojim</w:t>
      </w:r>
      <w:proofErr w:type="spellEnd"/>
      <w:r>
        <w:t xml:space="preserve"> se </w:t>
      </w:r>
      <w:proofErr w:type="spellStart"/>
      <w:r>
        <w:t>potvrđuje</w:t>
      </w:r>
      <w:proofErr w:type="spellEnd"/>
      <w:r>
        <w:t xml:space="preserve"> da </w:t>
      </w:r>
      <w:proofErr w:type="spellStart"/>
      <w:r>
        <w:t>domaće</w:t>
      </w:r>
      <w:proofErr w:type="spellEnd"/>
      <w:r>
        <w:t xml:space="preserve"> </w:t>
      </w:r>
      <w:proofErr w:type="spellStart"/>
      <w:r>
        <w:t>fizičko</w:t>
      </w:r>
      <w:proofErr w:type="spellEnd"/>
      <w:r>
        <w:t xml:space="preserve"> lice </w:t>
      </w:r>
      <w:proofErr w:type="spellStart"/>
      <w:r>
        <w:t>nije</w:t>
      </w:r>
      <w:proofErr w:type="spellEnd"/>
      <w:r>
        <w:t xml:space="preserve"> </w:t>
      </w:r>
      <w:proofErr w:type="spellStart"/>
      <w:r>
        <w:t>pravosnažno</w:t>
      </w:r>
      <w:proofErr w:type="spellEnd"/>
      <w:r>
        <w:t xml:space="preserve"> </w:t>
      </w:r>
      <w:proofErr w:type="spellStart"/>
      <w:r>
        <w:t>osuđivano</w:t>
      </w:r>
      <w:proofErr w:type="spellEnd"/>
      <w:r>
        <w:t xml:space="preserve"> za </w:t>
      </w:r>
      <w:proofErr w:type="spellStart"/>
      <w:r>
        <w:t>neko</w:t>
      </w:r>
      <w:proofErr w:type="spellEnd"/>
      <w:r>
        <w:t xml:space="preserve"> od </w:t>
      </w:r>
      <w:proofErr w:type="spellStart"/>
      <w:r>
        <w:t>krivičnih</w:t>
      </w:r>
      <w:proofErr w:type="spellEnd"/>
      <w:r>
        <w:t xml:space="preserve"> </w:t>
      </w:r>
      <w:proofErr w:type="spellStart"/>
      <w:r>
        <w:t>djela</w:t>
      </w:r>
      <w:proofErr w:type="spellEnd"/>
      <w:r>
        <w:t xml:space="preserve">: </w:t>
      </w:r>
      <w:proofErr w:type="spellStart"/>
      <w:r>
        <w:t>kriminalnog</w:t>
      </w:r>
      <w:proofErr w:type="spellEnd"/>
      <w:r>
        <w:t xml:space="preserve"> </w:t>
      </w:r>
      <w:proofErr w:type="spellStart"/>
      <w:r>
        <w:t>udruživanja</w:t>
      </w:r>
      <w:proofErr w:type="spellEnd"/>
      <w:r>
        <w:t xml:space="preserve">, </w:t>
      </w:r>
      <w:proofErr w:type="spellStart"/>
      <w:r>
        <w:t>stvaranja</w:t>
      </w:r>
      <w:proofErr w:type="spellEnd"/>
      <w:r>
        <w:t xml:space="preserve"> </w:t>
      </w:r>
      <w:proofErr w:type="spellStart"/>
      <w:r>
        <w:t>kriminalne</w:t>
      </w:r>
      <w:proofErr w:type="spellEnd"/>
      <w:r>
        <w:t xml:space="preserve"> </w:t>
      </w:r>
      <w:proofErr w:type="spellStart"/>
      <w:r>
        <w:t>organizacije</w:t>
      </w:r>
      <w:proofErr w:type="spellEnd"/>
      <w:r>
        <w:t xml:space="preserve">, </w:t>
      </w:r>
      <w:proofErr w:type="spellStart"/>
      <w:r>
        <w:t>davanje</w:t>
      </w:r>
      <w:proofErr w:type="spellEnd"/>
      <w:r>
        <w:t xml:space="preserve"> </w:t>
      </w:r>
      <w:proofErr w:type="spellStart"/>
      <w:r>
        <w:t>mita</w:t>
      </w:r>
      <w:proofErr w:type="spellEnd"/>
      <w:r>
        <w:t xml:space="preserve">, </w:t>
      </w:r>
      <w:proofErr w:type="spellStart"/>
      <w:r>
        <w:t>primanje</w:t>
      </w:r>
      <w:proofErr w:type="spellEnd"/>
      <w:r>
        <w:t xml:space="preserve"> </w:t>
      </w:r>
      <w:proofErr w:type="spellStart"/>
      <w:r>
        <w:t>mita</w:t>
      </w:r>
      <w:proofErr w:type="spellEnd"/>
      <w:r>
        <w:t xml:space="preserve">, </w:t>
      </w:r>
      <w:proofErr w:type="spellStart"/>
      <w:r>
        <w:t>utaja</w:t>
      </w:r>
      <w:proofErr w:type="spellEnd"/>
      <w:r>
        <w:t xml:space="preserve"> </w:t>
      </w:r>
      <w:proofErr w:type="spellStart"/>
      <w:r>
        <w:t>poreza</w:t>
      </w:r>
      <w:proofErr w:type="spellEnd"/>
      <w:r>
        <w:t xml:space="preserve"> </w:t>
      </w:r>
      <w:proofErr w:type="spellStart"/>
      <w:r>
        <w:t>i</w:t>
      </w:r>
      <w:proofErr w:type="spellEnd"/>
      <w:r>
        <w:t xml:space="preserve"> </w:t>
      </w:r>
      <w:proofErr w:type="spellStart"/>
      <w:r>
        <w:t>doprinosa</w:t>
      </w:r>
      <w:proofErr w:type="spellEnd"/>
      <w:r>
        <w:t xml:space="preserve">, </w:t>
      </w:r>
      <w:proofErr w:type="spellStart"/>
      <w:r>
        <w:t>prevare</w:t>
      </w:r>
      <w:proofErr w:type="spellEnd"/>
      <w:r>
        <w:t xml:space="preserve">, </w:t>
      </w:r>
      <w:proofErr w:type="spellStart"/>
      <w:r>
        <w:t>pranja</w:t>
      </w:r>
      <w:proofErr w:type="spellEnd"/>
      <w:r>
        <w:t xml:space="preserve"> </w:t>
      </w:r>
      <w:proofErr w:type="spellStart"/>
      <w:r>
        <w:t>novca</w:t>
      </w:r>
      <w:proofErr w:type="spellEnd"/>
      <w:r>
        <w:t xml:space="preserve">, </w:t>
      </w:r>
      <w:proofErr w:type="spellStart"/>
      <w:r>
        <w:t>organizovanog</w:t>
      </w:r>
      <w:proofErr w:type="spellEnd"/>
      <w:r>
        <w:t xml:space="preserve"> </w:t>
      </w:r>
      <w:proofErr w:type="spellStart"/>
      <w:r>
        <w:t>kriminala</w:t>
      </w:r>
      <w:proofErr w:type="spellEnd"/>
      <w:r>
        <w:t xml:space="preserve"> </w:t>
      </w:r>
      <w:proofErr w:type="spellStart"/>
      <w:r>
        <w:t>sa</w:t>
      </w:r>
      <w:proofErr w:type="spellEnd"/>
      <w:r>
        <w:t xml:space="preserve"> </w:t>
      </w:r>
      <w:proofErr w:type="spellStart"/>
      <w:r>
        <w:t>elementima</w:t>
      </w:r>
      <w:proofErr w:type="spellEnd"/>
      <w:r>
        <w:t xml:space="preserve"> </w:t>
      </w:r>
      <w:proofErr w:type="spellStart"/>
      <w:r>
        <w:t>korupcije</w:t>
      </w:r>
      <w:proofErr w:type="spellEnd"/>
      <w:r>
        <w:t xml:space="preserve"> </w:t>
      </w:r>
      <w:proofErr w:type="spellStart"/>
      <w:r>
        <w:t>vršiće</w:t>
      </w:r>
      <w:proofErr w:type="spellEnd"/>
      <w:r>
        <w:t xml:space="preserve"> </w:t>
      </w:r>
      <w:proofErr w:type="spellStart"/>
      <w:r>
        <w:t>Javno</w:t>
      </w:r>
      <w:proofErr w:type="spellEnd"/>
      <w:r>
        <w:t xml:space="preserve"> </w:t>
      </w:r>
      <w:proofErr w:type="spellStart"/>
      <w:r>
        <w:t>preduzeće</w:t>
      </w:r>
      <w:proofErr w:type="spellEnd"/>
      <w:r>
        <w:t xml:space="preserve"> za </w:t>
      </w:r>
      <w:proofErr w:type="spellStart"/>
      <w:r>
        <w:t>upravljanje</w:t>
      </w:r>
      <w:proofErr w:type="spellEnd"/>
      <w:r>
        <w:t xml:space="preserve"> </w:t>
      </w:r>
      <w:proofErr w:type="spellStart"/>
      <w:r>
        <w:t>morskim</w:t>
      </w:r>
      <w:proofErr w:type="spellEnd"/>
      <w:r>
        <w:t xml:space="preserve"> </w:t>
      </w:r>
      <w:proofErr w:type="spellStart"/>
      <w:r>
        <w:t>dobrom</w:t>
      </w:r>
      <w:proofErr w:type="spellEnd"/>
      <w:r>
        <w:t xml:space="preserve"> </w:t>
      </w:r>
      <w:proofErr w:type="spellStart"/>
      <w:r>
        <w:t>Crne</w:t>
      </w:r>
      <w:proofErr w:type="spellEnd"/>
      <w:r>
        <w:t xml:space="preserve"> Gore </w:t>
      </w:r>
      <w:proofErr w:type="spellStart"/>
      <w:r>
        <w:t>i</w:t>
      </w:r>
      <w:proofErr w:type="spellEnd"/>
      <w:r>
        <w:t xml:space="preserve"> </w:t>
      </w:r>
      <w:proofErr w:type="spellStart"/>
      <w:r>
        <w:t>predmetnim</w:t>
      </w:r>
      <w:proofErr w:type="spellEnd"/>
      <w:r>
        <w:t xml:space="preserve"> </w:t>
      </w:r>
      <w:proofErr w:type="spellStart"/>
      <w:r>
        <w:t>uvjerenjem</w:t>
      </w:r>
      <w:proofErr w:type="spellEnd"/>
      <w:r>
        <w:t xml:space="preserve"> </w:t>
      </w:r>
      <w:proofErr w:type="spellStart"/>
      <w:r>
        <w:t>dokazuje</w:t>
      </w:r>
      <w:proofErr w:type="spellEnd"/>
      <w:r>
        <w:t xml:space="preserve"> se </w:t>
      </w:r>
      <w:proofErr w:type="spellStart"/>
      <w:r>
        <w:t>podobnost</w:t>
      </w:r>
      <w:proofErr w:type="spellEnd"/>
      <w:r>
        <w:t xml:space="preserve"> </w:t>
      </w:r>
      <w:proofErr w:type="spellStart"/>
      <w:r>
        <w:t>fizičkog</w:t>
      </w:r>
      <w:proofErr w:type="spellEnd"/>
      <w:r>
        <w:t xml:space="preserve"> </w:t>
      </w:r>
      <w:proofErr w:type="spellStart"/>
      <w:r>
        <w:t>lica</w:t>
      </w:r>
      <w:proofErr w:type="spellEnd"/>
      <w:r>
        <w:t xml:space="preserve"> </w:t>
      </w:r>
      <w:proofErr w:type="spellStart"/>
      <w:r>
        <w:t>kao</w:t>
      </w:r>
      <w:proofErr w:type="spellEnd"/>
      <w:r>
        <w:t xml:space="preserve"> </w:t>
      </w:r>
      <w:proofErr w:type="spellStart"/>
      <w:r>
        <w:t>ponuđača</w:t>
      </w:r>
      <w:proofErr w:type="spellEnd"/>
      <w:r>
        <w:t xml:space="preserve">. </w:t>
      </w:r>
      <w:proofErr w:type="spellStart"/>
      <w:r>
        <w:t>Ukoliko</w:t>
      </w:r>
      <w:proofErr w:type="spellEnd"/>
      <w:r>
        <w:t xml:space="preserve"> se </w:t>
      </w:r>
      <w:proofErr w:type="spellStart"/>
      <w:r>
        <w:t>fizičko</w:t>
      </w:r>
      <w:proofErr w:type="spellEnd"/>
      <w:r>
        <w:t xml:space="preserve"> lice </w:t>
      </w:r>
      <w:proofErr w:type="spellStart"/>
      <w:r>
        <w:t>nalazi</w:t>
      </w:r>
      <w:proofErr w:type="spellEnd"/>
      <w:r>
        <w:t xml:space="preserve"> u </w:t>
      </w:r>
      <w:proofErr w:type="spellStart"/>
      <w:r>
        <w:t>kaznenoj</w:t>
      </w:r>
      <w:proofErr w:type="spellEnd"/>
      <w:r>
        <w:t xml:space="preserve"> </w:t>
      </w:r>
      <w:proofErr w:type="spellStart"/>
      <w:r>
        <w:t>evidenciji</w:t>
      </w:r>
      <w:proofErr w:type="spellEnd"/>
      <w:r>
        <w:t xml:space="preserve"> za </w:t>
      </w:r>
      <w:proofErr w:type="spellStart"/>
      <w:r>
        <w:t>neko</w:t>
      </w:r>
      <w:proofErr w:type="spellEnd"/>
      <w:r>
        <w:t xml:space="preserve"> od </w:t>
      </w:r>
      <w:proofErr w:type="spellStart"/>
      <w:r>
        <w:t>prednje</w:t>
      </w:r>
      <w:proofErr w:type="spellEnd"/>
      <w:r>
        <w:t xml:space="preserve"> </w:t>
      </w:r>
      <w:proofErr w:type="spellStart"/>
      <w:r>
        <w:t>pobrojanih</w:t>
      </w:r>
      <w:proofErr w:type="spellEnd"/>
      <w:r>
        <w:t xml:space="preserve"> </w:t>
      </w:r>
      <w:proofErr w:type="spellStart"/>
      <w:r>
        <w:t>krivičnih</w:t>
      </w:r>
      <w:proofErr w:type="spellEnd"/>
      <w:r>
        <w:t xml:space="preserve"> </w:t>
      </w:r>
      <w:proofErr w:type="spellStart"/>
      <w:r>
        <w:t>djela</w:t>
      </w:r>
      <w:proofErr w:type="spellEnd"/>
      <w:r>
        <w:t xml:space="preserve">, </w:t>
      </w:r>
      <w:proofErr w:type="spellStart"/>
      <w:r>
        <w:t>njegova</w:t>
      </w:r>
      <w:proofErr w:type="spellEnd"/>
      <w:r>
        <w:t xml:space="preserve"> </w:t>
      </w:r>
      <w:proofErr w:type="spellStart"/>
      <w:r>
        <w:t>ponuda</w:t>
      </w:r>
      <w:proofErr w:type="spellEnd"/>
      <w:r>
        <w:t xml:space="preserve"> </w:t>
      </w:r>
      <w:proofErr w:type="spellStart"/>
      <w:r>
        <w:t>smatraće</w:t>
      </w:r>
      <w:proofErr w:type="spellEnd"/>
      <w:r>
        <w:t xml:space="preserve"> se </w:t>
      </w:r>
      <w:proofErr w:type="spellStart"/>
      <w:r>
        <w:t>neispravnom</w:t>
      </w:r>
      <w:proofErr w:type="spellEnd"/>
      <w:r>
        <w:t xml:space="preserve"> </w:t>
      </w:r>
      <w:proofErr w:type="spellStart"/>
      <w:r>
        <w:t>i</w:t>
      </w:r>
      <w:proofErr w:type="spellEnd"/>
      <w:r>
        <w:t xml:space="preserve"> </w:t>
      </w:r>
      <w:proofErr w:type="spellStart"/>
      <w:r>
        <w:t>neće</w:t>
      </w:r>
      <w:proofErr w:type="spellEnd"/>
      <w:r>
        <w:t xml:space="preserve"> </w:t>
      </w:r>
      <w:proofErr w:type="spellStart"/>
      <w:r>
        <w:t>biti</w:t>
      </w:r>
      <w:proofErr w:type="spellEnd"/>
      <w:r>
        <w:t xml:space="preserve"> </w:t>
      </w:r>
      <w:proofErr w:type="spellStart"/>
      <w:r>
        <w:t>predmet</w:t>
      </w:r>
      <w:proofErr w:type="spellEnd"/>
      <w:r>
        <w:t xml:space="preserve"> </w:t>
      </w:r>
      <w:proofErr w:type="spellStart"/>
      <w:r>
        <w:t>vrednovanja</w:t>
      </w:r>
      <w:proofErr w:type="spellEnd"/>
      <w:r>
        <w:t>.</w:t>
      </w:r>
    </w:p>
    <w:p w14:paraId="372C9B25" w14:textId="77777777" w:rsidR="00B21047" w:rsidRDefault="00B21047" w:rsidP="002014CB">
      <w:pPr>
        <w:ind w:left="-284" w:right="-567"/>
        <w:jc w:val="both"/>
        <w:rPr>
          <w:b/>
          <w:lang w:val="sr-Latn-ME"/>
        </w:rPr>
      </w:pPr>
    </w:p>
    <w:p w14:paraId="06E5F599" w14:textId="77777777" w:rsidR="001F2238" w:rsidRPr="00AC6FE3" w:rsidRDefault="001F2238" w:rsidP="002014CB">
      <w:pPr>
        <w:ind w:left="-284" w:right="-567"/>
        <w:jc w:val="both"/>
        <w:rPr>
          <w:b/>
          <w:lang w:val="sr-Latn-ME"/>
        </w:rPr>
      </w:pPr>
    </w:p>
    <w:p w14:paraId="65AB546F" w14:textId="77777777" w:rsidR="00B33199" w:rsidRPr="00AC6FE3"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A7516" w:rsidRPr="00AC6FE3" w14:paraId="4CC6038A" w14:textId="77777777" w:rsidTr="00296278">
        <w:tc>
          <w:tcPr>
            <w:tcW w:w="1662" w:type="dxa"/>
          </w:tcPr>
          <w:p w14:paraId="442C7324" w14:textId="77777777" w:rsidR="005A7516" w:rsidRPr="00AC6FE3" w:rsidRDefault="005A7516" w:rsidP="00D12839">
            <w:pPr>
              <w:tabs>
                <w:tab w:val="left" w:pos="540"/>
              </w:tabs>
              <w:rPr>
                <w:b/>
                <w:bCs/>
                <w:lang w:val="hr-HR" w:eastAsia="en-US"/>
              </w:rPr>
            </w:pPr>
          </w:p>
        </w:tc>
        <w:tc>
          <w:tcPr>
            <w:tcW w:w="7688" w:type="dxa"/>
          </w:tcPr>
          <w:p w14:paraId="784A12F4" w14:textId="77777777" w:rsidR="005A7516" w:rsidRPr="00AC6FE3" w:rsidRDefault="005A7516" w:rsidP="00D12839">
            <w:pPr>
              <w:tabs>
                <w:tab w:val="left" w:pos="290"/>
              </w:tabs>
              <w:jc w:val="both"/>
              <w:rPr>
                <w:b/>
                <w:bCs/>
                <w:w w:val="80"/>
                <w:lang w:val="hr-HR" w:eastAsia="en-US"/>
              </w:rPr>
            </w:pPr>
            <w:r w:rsidRPr="00AC6FE3">
              <w:rPr>
                <w:b/>
                <w:bCs/>
                <w:w w:val="80"/>
                <w:lang w:val="hr-HR" w:eastAsia="en-US"/>
              </w:rPr>
              <w:t>PRIVREDNA DRUŠTVA, PRAVNA LICA I PREDUZETNICI:</w:t>
            </w:r>
          </w:p>
        </w:tc>
      </w:tr>
      <w:tr w:rsidR="005A7516" w:rsidRPr="00AC6FE3" w14:paraId="7C777D48" w14:textId="77777777" w:rsidTr="00296278">
        <w:tc>
          <w:tcPr>
            <w:tcW w:w="1662" w:type="dxa"/>
          </w:tcPr>
          <w:p w14:paraId="6382AA5C" w14:textId="77777777" w:rsidR="005A7516" w:rsidRPr="00AC6FE3" w:rsidRDefault="005A7516" w:rsidP="00D12839">
            <w:pPr>
              <w:tabs>
                <w:tab w:val="left" w:pos="540"/>
              </w:tabs>
              <w:rPr>
                <w:b/>
                <w:lang w:val="hr-HR" w:eastAsia="en-US"/>
              </w:rPr>
            </w:pPr>
            <w:r w:rsidRPr="00AC6FE3">
              <w:rPr>
                <w:b/>
                <w:lang w:val="hr-HR" w:eastAsia="en-US"/>
              </w:rPr>
              <w:t xml:space="preserve">        </w:t>
            </w:r>
          </w:p>
          <w:p w14:paraId="26CE7479" w14:textId="77777777" w:rsidR="005A7516" w:rsidRPr="00AC6FE3" w:rsidRDefault="005A7516" w:rsidP="00D12839">
            <w:pPr>
              <w:tabs>
                <w:tab w:val="left" w:pos="540"/>
              </w:tabs>
              <w:rPr>
                <w:b/>
                <w:lang w:val="hr-HR" w:eastAsia="en-US"/>
              </w:rPr>
            </w:pPr>
            <w:r w:rsidRPr="00AC6FE3">
              <w:rPr>
                <w:b/>
                <w:lang w:val="hr-HR" w:eastAsia="en-US"/>
              </w:rPr>
              <w:t xml:space="preserve">          1.</w:t>
            </w:r>
          </w:p>
        </w:tc>
        <w:tc>
          <w:tcPr>
            <w:tcW w:w="7688" w:type="dxa"/>
          </w:tcPr>
          <w:p w14:paraId="595712C2" w14:textId="42A656F9" w:rsidR="005A7516" w:rsidRPr="00AC6FE3" w:rsidRDefault="008A2904" w:rsidP="00307199">
            <w:pPr>
              <w:jc w:val="both"/>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uju u postupku</w:t>
            </w:r>
          </w:p>
        </w:tc>
      </w:tr>
      <w:tr w:rsidR="00296278" w:rsidRPr="00AC6FE3" w14:paraId="1BD7F5CF" w14:textId="77777777" w:rsidTr="00296278">
        <w:tc>
          <w:tcPr>
            <w:tcW w:w="1662" w:type="dxa"/>
          </w:tcPr>
          <w:p w14:paraId="0F0E2713" w14:textId="77777777" w:rsidR="00296278" w:rsidRPr="00AC6FE3" w:rsidRDefault="00296278" w:rsidP="00296278">
            <w:pPr>
              <w:tabs>
                <w:tab w:val="left" w:pos="540"/>
              </w:tabs>
              <w:ind w:left="360"/>
              <w:rPr>
                <w:b/>
                <w:lang w:val="hr-HR" w:eastAsia="en-US"/>
              </w:rPr>
            </w:pPr>
          </w:p>
          <w:p w14:paraId="0AC53EFF" w14:textId="77777777" w:rsidR="00296278" w:rsidRDefault="00296278" w:rsidP="00296278">
            <w:pPr>
              <w:tabs>
                <w:tab w:val="left" w:pos="540"/>
              </w:tabs>
              <w:ind w:left="360"/>
              <w:rPr>
                <w:b/>
                <w:lang w:val="hr-HR" w:eastAsia="en-US"/>
              </w:rPr>
            </w:pPr>
          </w:p>
          <w:p w14:paraId="2CFDB761" w14:textId="07E9DBAD"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2.</w:t>
            </w:r>
          </w:p>
        </w:tc>
        <w:tc>
          <w:tcPr>
            <w:tcW w:w="7688" w:type="dxa"/>
          </w:tcPr>
          <w:p w14:paraId="0FD04D11" w14:textId="77777777" w:rsidR="00F91637" w:rsidRPr="00AC6FE3" w:rsidRDefault="00F91637" w:rsidP="00F91637">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45294B3C" w14:textId="77777777" w:rsidR="00F91637" w:rsidRPr="00AC6FE3" w:rsidRDefault="00F91637" w:rsidP="00F91637">
            <w:pPr>
              <w:jc w:val="both"/>
              <w:rPr>
                <w:bCs/>
                <w:lang w:val="hr-HR" w:eastAsia="en-US"/>
              </w:rPr>
            </w:pPr>
          </w:p>
          <w:p w14:paraId="5C381044" w14:textId="77777777" w:rsidR="00F91637" w:rsidRPr="00AC6FE3" w:rsidRDefault="00F91637" w:rsidP="00F91637">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24DF0BE4" w14:textId="77777777" w:rsidR="00296278" w:rsidRPr="00AC6FE3" w:rsidRDefault="00296278" w:rsidP="00296278">
            <w:pPr>
              <w:rPr>
                <w:lang w:val="hr-HR" w:eastAsia="en-US"/>
              </w:rPr>
            </w:pPr>
          </w:p>
        </w:tc>
      </w:tr>
      <w:tr w:rsidR="00296278" w:rsidRPr="00AC6FE3" w14:paraId="20BE775F" w14:textId="77777777" w:rsidTr="00296278">
        <w:tc>
          <w:tcPr>
            <w:tcW w:w="1662" w:type="dxa"/>
          </w:tcPr>
          <w:p w14:paraId="46FDC0B8" w14:textId="77777777" w:rsidR="00296278" w:rsidRPr="00AC6FE3" w:rsidRDefault="00296278" w:rsidP="00296278">
            <w:pPr>
              <w:tabs>
                <w:tab w:val="left" w:pos="540"/>
              </w:tabs>
              <w:ind w:left="360"/>
              <w:rPr>
                <w:b/>
                <w:lang w:val="hr-HR" w:eastAsia="en-US"/>
              </w:rPr>
            </w:pPr>
          </w:p>
          <w:p w14:paraId="0FD7275E" w14:textId="77777777" w:rsidR="00296278" w:rsidRPr="00AC6FE3" w:rsidRDefault="00296278" w:rsidP="00296278">
            <w:pPr>
              <w:tabs>
                <w:tab w:val="left" w:pos="540"/>
              </w:tabs>
              <w:ind w:left="360"/>
              <w:rPr>
                <w:b/>
                <w:lang w:val="hr-HR" w:eastAsia="en-US"/>
              </w:rPr>
            </w:pPr>
          </w:p>
          <w:p w14:paraId="4C0DF06E" w14:textId="77777777" w:rsidR="00296278" w:rsidRPr="00AC6FE3" w:rsidRDefault="00296278" w:rsidP="00296278">
            <w:pPr>
              <w:tabs>
                <w:tab w:val="left" w:pos="540"/>
              </w:tabs>
              <w:ind w:left="360"/>
              <w:rPr>
                <w:b/>
                <w:lang w:val="hr-HR" w:eastAsia="en-US"/>
              </w:rPr>
            </w:pPr>
            <w:r w:rsidRPr="00AC6FE3">
              <w:rPr>
                <w:b/>
                <w:lang w:val="hr-HR" w:eastAsia="en-US"/>
              </w:rPr>
              <w:t xml:space="preserve">    3.</w:t>
            </w:r>
          </w:p>
        </w:tc>
        <w:tc>
          <w:tcPr>
            <w:tcW w:w="7688" w:type="dxa"/>
          </w:tcPr>
          <w:p w14:paraId="12F1271D" w14:textId="77777777" w:rsidR="006D51CE" w:rsidRPr="00AC6FE3" w:rsidRDefault="006D51CE" w:rsidP="006D51CE">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E5C949F" w14:textId="77777777" w:rsidR="00296278" w:rsidRPr="00AC6FE3" w:rsidRDefault="00296278" w:rsidP="00296278">
            <w:pPr>
              <w:rPr>
                <w:lang w:val="hr-HR" w:eastAsia="en-US"/>
              </w:rPr>
            </w:pPr>
          </w:p>
        </w:tc>
      </w:tr>
      <w:tr w:rsidR="00296278" w:rsidRPr="00AC6FE3" w14:paraId="5CF90C2D" w14:textId="77777777" w:rsidTr="00296278">
        <w:tc>
          <w:tcPr>
            <w:tcW w:w="1662" w:type="dxa"/>
          </w:tcPr>
          <w:p w14:paraId="0BDCD751" w14:textId="77777777" w:rsidR="00296278" w:rsidRPr="00AC6FE3" w:rsidRDefault="00296278" w:rsidP="00296278">
            <w:pPr>
              <w:tabs>
                <w:tab w:val="left" w:pos="540"/>
              </w:tabs>
              <w:rPr>
                <w:b/>
                <w:lang w:val="hr-HR" w:eastAsia="en-US"/>
              </w:rPr>
            </w:pPr>
            <w:r w:rsidRPr="00AC6FE3">
              <w:rPr>
                <w:b/>
                <w:lang w:val="hr-HR" w:eastAsia="en-US"/>
              </w:rPr>
              <w:t xml:space="preserve">        </w:t>
            </w:r>
          </w:p>
          <w:p w14:paraId="6A2C9927" w14:textId="77777777" w:rsidR="00296278" w:rsidRPr="00AC6FE3" w:rsidRDefault="00296278" w:rsidP="00296278">
            <w:pPr>
              <w:tabs>
                <w:tab w:val="left" w:pos="540"/>
              </w:tabs>
              <w:rPr>
                <w:b/>
                <w:lang w:val="hr-HR" w:eastAsia="en-US"/>
              </w:rPr>
            </w:pPr>
          </w:p>
          <w:p w14:paraId="2B6D44AC" w14:textId="77777777" w:rsidR="00296278" w:rsidRPr="00AC6FE3" w:rsidRDefault="00296278" w:rsidP="00296278">
            <w:pPr>
              <w:tabs>
                <w:tab w:val="left" w:pos="540"/>
              </w:tabs>
              <w:rPr>
                <w:b/>
                <w:lang w:val="hr-HR" w:eastAsia="en-US"/>
              </w:rPr>
            </w:pPr>
          </w:p>
          <w:p w14:paraId="45F648A9" w14:textId="1AE307AC" w:rsidR="00296278" w:rsidRPr="00AC6FE3" w:rsidRDefault="00296278" w:rsidP="00296278">
            <w:pPr>
              <w:tabs>
                <w:tab w:val="left" w:pos="540"/>
              </w:tabs>
              <w:rPr>
                <w:b/>
                <w:lang w:val="hr-HR" w:eastAsia="en-US"/>
              </w:rPr>
            </w:pPr>
            <w:r w:rsidRPr="00AC6FE3">
              <w:rPr>
                <w:b/>
                <w:lang w:val="hr-HR" w:eastAsia="en-US"/>
              </w:rPr>
              <w:t xml:space="preserve">          4.</w:t>
            </w:r>
          </w:p>
        </w:tc>
        <w:tc>
          <w:tcPr>
            <w:tcW w:w="7688" w:type="dxa"/>
          </w:tcPr>
          <w:p w14:paraId="749259BD" w14:textId="77777777" w:rsidR="00D1635E" w:rsidRPr="00AC6FE3" w:rsidRDefault="00D1635E" w:rsidP="00D1635E">
            <w:pPr>
              <w:jc w:val="both"/>
              <w:rPr>
                <w:b/>
                <w:bCs/>
                <w:lang w:val="hr-HR" w:eastAsia="en-US"/>
              </w:rPr>
            </w:pPr>
            <w:r w:rsidRPr="00AC6FE3">
              <w:rPr>
                <w:lang w:val="hr-HR" w:eastAsia="en-US"/>
              </w:rPr>
              <w:lastRenderedPageBreak/>
              <w:t xml:space="preserve">Rješenje o PIB pravnog lica/preduzetnika, </w:t>
            </w:r>
            <w:r w:rsidRPr="00AC6FE3">
              <w:rPr>
                <w:b/>
                <w:bCs/>
                <w:lang w:val="hr-HR" w:eastAsia="en-US"/>
              </w:rPr>
              <w:t>original ili ovjerena fotokopija</w:t>
            </w:r>
          </w:p>
          <w:p w14:paraId="2D899309" w14:textId="77777777" w:rsidR="00D1635E" w:rsidRPr="00AC6FE3" w:rsidRDefault="00D1635E" w:rsidP="00D1635E">
            <w:pPr>
              <w:jc w:val="both"/>
              <w:rPr>
                <w:b/>
                <w:lang w:val="hr-HR" w:eastAsia="en-US"/>
              </w:rPr>
            </w:pPr>
          </w:p>
          <w:p w14:paraId="11DA7EFD" w14:textId="77777777" w:rsidR="00D1635E" w:rsidRPr="00AC6FE3" w:rsidRDefault="00D1635E" w:rsidP="00D1635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20865860" w14:textId="77777777" w:rsidR="00296278" w:rsidRPr="00AC6FE3" w:rsidRDefault="00296278" w:rsidP="00296278">
            <w:pPr>
              <w:rPr>
                <w:lang w:val="hr-HR" w:eastAsia="en-US"/>
              </w:rPr>
            </w:pPr>
          </w:p>
        </w:tc>
      </w:tr>
      <w:tr w:rsidR="00296278" w:rsidRPr="00AC6FE3" w14:paraId="2B8CB2E4" w14:textId="77777777" w:rsidTr="00296278">
        <w:tc>
          <w:tcPr>
            <w:tcW w:w="1662" w:type="dxa"/>
          </w:tcPr>
          <w:p w14:paraId="5955081E" w14:textId="77777777" w:rsidR="00296278" w:rsidRPr="00AC6FE3" w:rsidRDefault="00296278" w:rsidP="00296278">
            <w:pPr>
              <w:tabs>
                <w:tab w:val="left" w:pos="540"/>
              </w:tabs>
              <w:rPr>
                <w:b/>
                <w:lang w:val="hr-HR" w:eastAsia="en-US"/>
              </w:rPr>
            </w:pPr>
          </w:p>
          <w:p w14:paraId="2E2544B6" w14:textId="77777777" w:rsidR="00296278" w:rsidRPr="00AC6FE3" w:rsidRDefault="00296278" w:rsidP="00296278">
            <w:pPr>
              <w:tabs>
                <w:tab w:val="left" w:pos="540"/>
              </w:tabs>
              <w:rPr>
                <w:b/>
                <w:lang w:val="hr-HR" w:eastAsia="en-US"/>
              </w:rPr>
            </w:pPr>
          </w:p>
          <w:p w14:paraId="064F8F8E" w14:textId="77777777" w:rsidR="00296278" w:rsidRDefault="00296278" w:rsidP="00296278">
            <w:pPr>
              <w:tabs>
                <w:tab w:val="left" w:pos="540"/>
              </w:tabs>
              <w:rPr>
                <w:b/>
                <w:lang w:val="hr-HR" w:eastAsia="en-US"/>
              </w:rPr>
            </w:pPr>
            <w:r w:rsidRPr="00AC6FE3">
              <w:rPr>
                <w:b/>
                <w:lang w:val="hr-HR" w:eastAsia="en-US"/>
              </w:rPr>
              <w:t xml:space="preserve">        </w:t>
            </w:r>
          </w:p>
          <w:p w14:paraId="62971A49" w14:textId="77777777" w:rsidR="00296278" w:rsidRDefault="00296278" w:rsidP="00296278">
            <w:pPr>
              <w:tabs>
                <w:tab w:val="left" w:pos="540"/>
              </w:tabs>
              <w:rPr>
                <w:b/>
                <w:lang w:val="hr-HR" w:eastAsia="en-US"/>
              </w:rPr>
            </w:pPr>
          </w:p>
          <w:p w14:paraId="66C9BD7A" w14:textId="65D5FF6C"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377D658C" w14:textId="77777777" w:rsidR="00AB3A1B" w:rsidRPr="00AC6FE3" w:rsidRDefault="00AB3A1B" w:rsidP="00AB3A1B">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60AD80FA" w14:textId="77777777" w:rsidR="00AB3A1B" w:rsidRPr="00AC6FE3" w:rsidRDefault="00AB3A1B" w:rsidP="00AB3A1B">
            <w:pPr>
              <w:jc w:val="both"/>
              <w:rPr>
                <w:b/>
                <w:bCs/>
                <w:lang w:val="hr-HR" w:eastAsia="en-US"/>
              </w:rPr>
            </w:pPr>
          </w:p>
          <w:p w14:paraId="7B39DDD8" w14:textId="77777777" w:rsidR="00AB3A1B" w:rsidRPr="00AC6FE3" w:rsidRDefault="00AB3A1B" w:rsidP="00AB3A1B">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6C058A04" w14:textId="77777777" w:rsidR="00296278" w:rsidRPr="00AC6FE3" w:rsidRDefault="00296278" w:rsidP="00296278">
            <w:pPr>
              <w:rPr>
                <w:lang w:val="hr-HR" w:eastAsia="en-US"/>
              </w:rPr>
            </w:pPr>
          </w:p>
        </w:tc>
      </w:tr>
      <w:tr w:rsidR="00296278" w:rsidRPr="00AC6FE3" w14:paraId="6827948E" w14:textId="77777777" w:rsidTr="00296278">
        <w:tc>
          <w:tcPr>
            <w:tcW w:w="1662" w:type="dxa"/>
          </w:tcPr>
          <w:p w14:paraId="4FB79CFC" w14:textId="77777777" w:rsidR="00296278" w:rsidRPr="00AC6FE3" w:rsidRDefault="00296278" w:rsidP="00296278">
            <w:pPr>
              <w:tabs>
                <w:tab w:val="left" w:pos="540"/>
              </w:tabs>
              <w:ind w:left="360"/>
              <w:rPr>
                <w:b/>
                <w:lang w:val="hr-HR" w:eastAsia="en-US"/>
              </w:rPr>
            </w:pPr>
          </w:p>
          <w:p w14:paraId="520E4650" w14:textId="77777777" w:rsidR="00296278" w:rsidRPr="00AC6FE3" w:rsidRDefault="00296278" w:rsidP="00296278">
            <w:pPr>
              <w:tabs>
                <w:tab w:val="left" w:pos="540"/>
              </w:tabs>
              <w:ind w:left="360"/>
              <w:rPr>
                <w:b/>
                <w:lang w:val="hr-HR" w:eastAsia="en-US"/>
              </w:rPr>
            </w:pPr>
          </w:p>
          <w:p w14:paraId="08AC51F1" w14:textId="77777777" w:rsidR="00296278" w:rsidRPr="00AC6FE3" w:rsidRDefault="00296278" w:rsidP="00296278">
            <w:pPr>
              <w:tabs>
                <w:tab w:val="left" w:pos="540"/>
              </w:tabs>
              <w:ind w:left="360"/>
              <w:rPr>
                <w:b/>
                <w:lang w:val="hr-HR" w:eastAsia="en-US"/>
              </w:rPr>
            </w:pPr>
          </w:p>
          <w:p w14:paraId="55D04D16" w14:textId="77777777" w:rsidR="00296278" w:rsidRPr="00AC6FE3" w:rsidRDefault="00296278" w:rsidP="00296278">
            <w:pPr>
              <w:tabs>
                <w:tab w:val="left" w:pos="540"/>
              </w:tabs>
              <w:ind w:left="360"/>
              <w:rPr>
                <w:b/>
                <w:lang w:val="hr-HR" w:eastAsia="en-US"/>
              </w:rPr>
            </w:pPr>
          </w:p>
          <w:p w14:paraId="332A2A39" w14:textId="77777777" w:rsidR="00296278" w:rsidRPr="00AC6FE3" w:rsidRDefault="00296278" w:rsidP="00296278">
            <w:pPr>
              <w:tabs>
                <w:tab w:val="left" w:pos="540"/>
              </w:tabs>
              <w:ind w:left="360"/>
              <w:rPr>
                <w:b/>
                <w:lang w:val="hr-HR" w:eastAsia="en-US"/>
              </w:rPr>
            </w:pPr>
          </w:p>
          <w:p w14:paraId="73A28F64" w14:textId="77777777" w:rsidR="00296278" w:rsidRPr="00AC6FE3" w:rsidRDefault="00296278" w:rsidP="00296278">
            <w:pPr>
              <w:tabs>
                <w:tab w:val="left" w:pos="540"/>
              </w:tabs>
              <w:ind w:left="360"/>
              <w:rPr>
                <w:b/>
                <w:lang w:val="hr-HR" w:eastAsia="en-US"/>
              </w:rPr>
            </w:pPr>
          </w:p>
          <w:p w14:paraId="3E63E27E" w14:textId="77777777" w:rsidR="00296278" w:rsidRPr="00AC6FE3" w:rsidRDefault="00296278" w:rsidP="00296278">
            <w:pPr>
              <w:tabs>
                <w:tab w:val="left" w:pos="540"/>
              </w:tabs>
              <w:ind w:left="360"/>
              <w:rPr>
                <w:b/>
                <w:lang w:val="hr-HR" w:eastAsia="en-US"/>
              </w:rPr>
            </w:pPr>
          </w:p>
          <w:p w14:paraId="18F4DCA9" w14:textId="77777777" w:rsidR="00296278" w:rsidRPr="00AC6FE3" w:rsidRDefault="00296278" w:rsidP="00296278">
            <w:pPr>
              <w:tabs>
                <w:tab w:val="left" w:pos="540"/>
              </w:tabs>
              <w:ind w:left="360"/>
              <w:rPr>
                <w:b/>
                <w:lang w:val="hr-HR" w:eastAsia="en-US"/>
              </w:rPr>
            </w:pPr>
            <w:r w:rsidRPr="00AC6FE3">
              <w:rPr>
                <w:b/>
                <w:lang w:val="hr-HR" w:eastAsia="en-US"/>
              </w:rPr>
              <w:t xml:space="preserve">     6.</w:t>
            </w:r>
          </w:p>
        </w:tc>
        <w:tc>
          <w:tcPr>
            <w:tcW w:w="7688" w:type="dxa"/>
          </w:tcPr>
          <w:p w14:paraId="4DFEA290" w14:textId="77777777" w:rsidR="00E25BB4" w:rsidRPr="005422D2" w:rsidRDefault="00E25BB4" w:rsidP="00E25BB4">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3CAF3FFC" w14:textId="77777777" w:rsidR="00E25BB4" w:rsidRPr="005422D2" w:rsidRDefault="00E25BB4" w:rsidP="00E25BB4">
            <w:pPr>
              <w:jc w:val="both"/>
              <w:rPr>
                <w:lang w:val="hr-HR" w:eastAsia="en-US"/>
              </w:rPr>
            </w:pPr>
          </w:p>
          <w:p w14:paraId="2A367FF0" w14:textId="77777777" w:rsidR="00E25BB4" w:rsidRPr="005422D2" w:rsidRDefault="00E25BB4" w:rsidP="00E25BB4">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2B57F390" w14:textId="77777777" w:rsidR="00296278" w:rsidRPr="00AC6FE3" w:rsidRDefault="00296278" w:rsidP="00296278">
            <w:pPr>
              <w:rPr>
                <w:lang w:val="hr-HR" w:eastAsia="en-US"/>
              </w:rPr>
            </w:pPr>
          </w:p>
        </w:tc>
      </w:tr>
      <w:tr w:rsidR="00296278" w:rsidRPr="00AC6FE3" w14:paraId="52889831" w14:textId="77777777" w:rsidTr="00296278">
        <w:tc>
          <w:tcPr>
            <w:tcW w:w="1662" w:type="dxa"/>
          </w:tcPr>
          <w:p w14:paraId="6CF2F528" w14:textId="77777777" w:rsidR="00296278" w:rsidRPr="00AC6FE3" w:rsidRDefault="00296278" w:rsidP="00296278">
            <w:pPr>
              <w:tabs>
                <w:tab w:val="left" w:pos="540"/>
              </w:tabs>
              <w:ind w:left="360"/>
              <w:rPr>
                <w:b/>
                <w:lang w:val="hr-HR" w:eastAsia="en-US"/>
              </w:rPr>
            </w:pPr>
          </w:p>
          <w:p w14:paraId="3FB3EF1A" w14:textId="77777777" w:rsidR="00296278" w:rsidRPr="00AC6FE3" w:rsidRDefault="00296278" w:rsidP="00296278">
            <w:pPr>
              <w:tabs>
                <w:tab w:val="left" w:pos="540"/>
              </w:tabs>
              <w:rPr>
                <w:b/>
                <w:lang w:val="hr-HR" w:eastAsia="en-US"/>
              </w:rPr>
            </w:pPr>
          </w:p>
          <w:p w14:paraId="74E87DC0" w14:textId="77777777" w:rsidR="00296278" w:rsidRPr="00AC6FE3" w:rsidRDefault="00296278" w:rsidP="00296278">
            <w:pPr>
              <w:tabs>
                <w:tab w:val="left" w:pos="540"/>
              </w:tabs>
              <w:rPr>
                <w:b/>
                <w:lang w:val="hr-HR" w:eastAsia="en-US"/>
              </w:rPr>
            </w:pPr>
            <w:r w:rsidRPr="00AC6FE3">
              <w:rPr>
                <w:b/>
                <w:lang w:val="hr-HR" w:eastAsia="en-US"/>
              </w:rPr>
              <w:t xml:space="preserve">          7.</w:t>
            </w:r>
          </w:p>
        </w:tc>
        <w:tc>
          <w:tcPr>
            <w:tcW w:w="7688" w:type="dxa"/>
          </w:tcPr>
          <w:p w14:paraId="04B90B59" w14:textId="77777777" w:rsidR="00296278" w:rsidRPr="00AC6FE3" w:rsidRDefault="00296278" w:rsidP="00296278">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477E4778" w14:textId="1BC5FFE7" w:rsidR="00296278" w:rsidRPr="00AC6FE3" w:rsidRDefault="00296278" w:rsidP="00296278">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1A23393F" w14:textId="77777777" w:rsidR="004E3B74" w:rsidRDefault="004E3B74" w:rsidP="008562A3">
      <w:pPr>
        <w:tabs>
          <w:tab w:val="left" w:pos="855"/>
        </w:tabs>
        <w:rPr>
          <w:b/>
          <w:lang w:val="sr-Latn-ME"/>
        </w:rPr>
      </w:pPr>
    </w:p>
    <w:p w14:paraId="543E1F1B" w14:textId="34A0DBF6" w:rsidR="008562A3" w:rsidRPr="00AC6FE3" w:rsidRDefault="00F7191F" w:rsidP="008562A3">
      <w:pPr>
        <w:tabs>
          <w:tab w:val="left" w:pos="855"/>
        </w:tabs>
        <w:rPr>
          <w:b/>
          <w:bCs/>
          <w:lang w:val="hr-HR"/>
        </w:rPr>
      </w:pPr>
      <w:r w:rsidRPr="00AC6FE3">
        <w:rPr>
          <w:b/>
          <w:lang w:val="sr-Latn-ME"/>
        </w:rPr>
        <w:t>5.</w:t>
      </w:r>
      <w:r w:rsidR="003C4DD5" w:rsidRPr="00AC6FE3">
        <w:rPr>
          <w:b/>
          <w:lang w:val="sr-Latn-ME"/>
        </w:rPr>
        <w:t>2</w:t>
      </w:r>
      <w:r w:rsidRPr="00AC6FE3">
        <w:rPr>
          <w:b/>
          <w:lang w:val="sr-Latn-ME"/>
        </w:rPr>
        <w:t> </w:t>
      </w:r>
      <w:r w:rsidR="00E777EA" w:rsidRPr="00AC6FE3">
        <w:rPr>
          <w:b/>
          <w:bCs/>
          <w:lang w:val="hr-HR"/>
        </w:rPr>
        <w:t>Nekvalifikacion</w:t>
      </w:r>
      <w:r w:rsidR="003C4DD5" w:rsidRPr="00AC6FE3">
        <w:rPr>
          <w:b/>
          <w:bCs/>
          <w:lang w:val="hr-HR"/>
        </w:rPr>
        <w:t>e</w:t>
      </w:r>
      <w:r w:rsidR="00E777EA" w:rsidRPr="00AC6FE3">
        <w:rPr>
          <w:b/>
          <w:bCs/>
          <w:lang w:val="hr-HR"/>
        </w:rPr>
        <w:t xml:space="preserve"> dokaz</w:t>
      </w:r>
      <w:r w:rsidR="003C4DD5" w:rsidRPr="00AC6FE3">
        <w:rPr>
          <w:b/>
          <w:bCs/>
          <w:lang w:val="hr-HR"/>
        </w:rPr>
        <w:t>e</w:t>
      </w:r>
      <w:r w:rsidR="00E777EA" w:rsidRPr="00AC6FE3">
        <w:rPr>
          <w:b/>
          <w:bCs/>
          <w:lang w:val="hr-HR"/>
        </w:rPr>
        <w:t xml:space="preserve"> - dokazi kojima se dokazuju reference</w:t>
      </w:r>
    </w:p>
    <w:p w14:paraId="16CA84A4" w14:textId="77777777" w:rsidR="008562A3" w:rsidRPr="00AC6FE3" w:rsidRDefault="008562A3" w:rsidP="008562A3">
      <w:pPr>
        <w:tabs>
          <w:tab w:val="left" w:pos="855"/>
        </w:tabs>
        <w:rPr>
          <w:b/>
          <w:bCs/>
          <w:lang w:val="hr-HR"/>
        </w:rPr>
      </w:pPr>
    </w:p>
    <w:p w14:paraId="5317F858" w14:textId="4290BB28" w:rsidR="00245312" w:rsidRPr="00AC6FE3" w:rsidRDefault="008562A3" w:rsidP="00E02595">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w:t>
      </w:r>
      <w:r w:rsidR="005A3DB2">
        <w:rPr>
          <w:lang w:val="hr-HR" w:eastAsia="en-US"/>
        </w:rPr>
        <w:t>e</w:t>
      </w:r>
      <w:r w:rsidRPr="00AC6FE3">
        <w:rPr>
          <w:lang w:val="hr-HR" w:eastAsia="en-US"/>
        </w:rPr>
        <w:t xml:space="preserve"> se ponuda odnosi, za 2019, 2020, 2021, 2022 i 2023.godinu</w:t>
      </w:r>
      <w:r w:rsidR="00E02595" w:rsidRPr="00AC6FE3">
        <w:rPr>
          <w:lang w:val="hr-HR" w:eastAsia="en-US"/>
        </w:rPr>
        <w:t>, izuzev za kupališta bez plažnog mobilijara i kupališta za aktivan odmor, kojima su reference zaključeni ugovori/aneksi/potvrde u smislu tačke 3.3 o korišćenju morskog dobra</w:t>
      </w:r>
      <w:r w:rsidR="004E3B74">
        <w:rPr>
          <w:lang w:val="hr-HR" w:eastAsia="en-US"/>
        </w:rPr>
        <w:t>, sve u originalu ili ovjerenoj kopiji</w:t>
      </w:r>
    </w:p>
    <w:p w14:paraId="4F80D0D1" w14:textId="77777777" w:rsidR="009E6A1A" w:rsidRPr="00AC6FE3" w:rsidRDefault="009E6A1A" w:rsidP="00F7191F">
      <w:pPr>
        <w:ind w:left="-284" w:right="-567"/>
        <w:jc w:val="both"/>
        <w:rPr>
          <w:b/>
          <w:bCs/>
          <w:lang w:val="sr-Latn-ME"/>
        </w:rPr>
      </w:pPr>
    </w:p>
    <w:p w14:paraId="6B1966BA" w14:textId="5CB630EA" w:rsidR="00F7191F" w:rsidRPr="00AC6FE3" w:rsidRDefault="00CC3D72" w:rsidP="00F7191F">
      <w:pPr>
        <w:ind w:left="-284" w:right="-567"/>
        <w:jc w:val="both"/>
        <w:rPr>
          <w:bCs/>
          <w:lang w:val="sr-Latn-ME"/>
        </w:rPr>
      </w:pPr>
      <w:r w:rsidRPr="00AC6FE3">
        <w:rPr>
          <w:b/>
          <w:bCs/>
          <w:lang w:val="sr-Latn-ME"/>
        </w:rPr>
        <w:t xml:space="preserve">   </w:t>
      </w:r>
      <w:r w:rsidR="00D448A6" w:rsidRPr="00AC6FE3">
        <w:rPr>
          <w:b/>
          <w:bCs/>
          <w:lang w:val="sr-Latn-ME"/>
        </w:rPr>
        <w:t xml:space="preserve"> </w:t>
      </w:r>
      <w:r w:rsidR="00F7191F" w:rsidRPr="00AC6FE3">
        <w:rPr>
          <w:b/>
          <w:bCs/>
          <w:lang w:val="sr-Latn-ME"/>
        </w:rPr>
        <w:t>5.</w:t>
      </w:r>
      <w:r w:rsidR="002014CB" w:rsidRPr="00AC6FE3">
        <w:rPr>
          <w:b/>
          <w:bCs/>
          <w:lang w:val="sr-Latn-ME"/>
        </w:rPr>
        <w:t xml:space="preserve">3 </w:t>
      </w:r>
      <w:r w:rsidR="00F7191F" w:rsidRPr="00AC6FE3">
        <w:rPr>
          <w:bCs/>
          <w:lang w:val="sr-Latn-ME"/>
        </w:rPr>
        <w:t>Ponude se dostavljaju na Crnogorskom jeziku</w:t>
      </w:r>
    </w:p>
    <w:p w14:paraId="4886E681" w14:textId="77777777" w:rsidR="00F7191F" w:rsidRPr="00AC6FE3" w:rsidRDefault="00F7191F" w:rsidP="00F7191F">
      <w:pPr>
        <w:ind w:right="-567"/>
        <w:jc w:val="both"/>
        <w:rPr>
          <w:b/>
          <w:lang w:val="sr-Latn-ME"/>
        </w:rPr>
      </w:pPr>
    </w:p>
    <w:p w14:paraId="3606E672" w14:textId="77777777" w:rsidR="00E41900" w:rsidRPr="00AC6FE3" w:rsidRDefault="00D448A6" w:rsidP="00E41900">
      <w:pPr>
        <w:ind w:left="-284" w:right="-567"/>
        <w:jc w:val="both"/>
        <w:rPr>
          <w:b/>
          <w:lang w:val="sr-Latn-ME"/>
        </w:rPr>
      </w:pPr>
      <w:r w:rsidRPr="00AC6FE3">
        <w:rPr>
          <w:b/>
          <w:lang w:val="sr-Latn-ME"/>
        </w:rPr>
        <w:t xml:space="preserve">   </w:t>
      </w:r>
      <w:r w:rsidR="00F7191F" w:rsidRPr="00AC6FE3">
        <w:rPr>
          <w:b/>
          <w:lang w:val="sr-Latn-ME"/>
        </w:rPr>
        <w:t xml:space="preserve">VI  Kriterijumi za izbor najpovoljnijeg ponuđača </w:t>
      </w:r>
    </w:p>
    <w:p w14:paraId="0075BD26" w14:textId="77777777" w:rsidR="00E41900" w:rsidRPr="00AC6FE3" w:rsidRDefault="00E41900" w:rsidP="00E41900">
      <w:pPr>
        <w:ind w:left="-284" w:right="-567"/>
        <w:jc w:val="both"/>
        <w:rPr>
          <w:b/>
          <w:lang w:val="sr-Latn-ME"/>
        </w:rPr>
      </w:pPr>
    </w:p>
    <w:p w14:paraId="10AC5AF9" w14:textId="0BD49642" w:rsidR="00E41900" w:rsidRPr="00AC6FE3" w:rsidRDefault="00E41900" w:rsidP="00E41900">
      <w:pPr>
        <w:ind w:left="-284" w:right="-567"/>
        <w:jc w:val="both"/>
        <w:rPr>
          <w:b/>
          <w:lang w:val="sr-Latn-ME"/>
        </w:rPr>
      </w:pPr>
      <w:r w:rsidRPr="00AC6FE3">
        <w:rPr>
          <w:b/>
          <w:lang w:val="sr-Latn-ME"/>
        </w:rPr>
        <w:t xml:space="preserve">    6.1 </w:t>
      </w:r>
      <w:r w:rsidRPr="00AC6FE3">
        <w:rPr>
          <w:lang w:val="hr-HR"/>
        </w:rPr>
        <w:t>Rangiranje i ocjena ispravnih i prihvatljivih ponuda vrši se prema sledećim kriterijumima:</w:t>
      </w:r>
    </w:p>
    <w:p w14:paraId="3F2AC345" w14:textId="77777777" w:rsidR="00E41900" w:rsidRPr="00AC6FE3" w:rsidRDefault="00E41900" w:rsidP="00E41900">
      <w:pPr>
        <w:widowControl w:val="0"/>
        <w:tabs>
          <w:tab w:val="left" w:pos="855"/>
        </w:tabs>
        <w:autoSpaceDE w:val="0"/>
        <w:autoSpaceDN w:val="0"/>
        <w:ind w:left="288"/>
        <w:jc w:val="both"/>
        <w:rPr>
          <w:lang w:val="hr-HR" w:eastAsia="en-US"/>
        </w:rPr>
      </w:pPr>
    </w:p>
    <w:tbl>
      <w:tblPr>
        <w:tblStyle w:val="TableGrid"/>
        <w:tblpPr w:leftFromText="180" w:rightFromText="180" w:vertAnchor="text" w:horzAnchor="margin" w:tblpY="24"/>
        <w:tblW w:w="0" w:type="auto"/>
        <w:tblLook w:val="04A0" w:firstRow="1" w:lastRow="0" w:firstColumn="1" w:lastColumn="0" w:noHBand="0" w:noVBand="1"/>
      </w:tblPr>
      <w:tblGrid>
        <w:gridCol w:w="7838"/>
        <w:gridCol w:w="1139"/>
      </w:tblGrid>
      <w:tr w:rsidR="00E41900" w:rsidRPr="00AC6FE3" w14:paraId="339FE1D4" w14:textId="77777777" w:rsidTr="00E41900">
        <w:tc>
          <w:tcPr>
            <w:tcW w:w="7296" w:type="dxa"/>
          </w:tcPr>
          <w:p w14:paraId="6C262498" w14:textId="3B5F244C" w:rsidR="00E41900" w:rsidRPr="00AC6FE3" w:rsidRDefault="00E41900" w:rsidP="00E41900">
            <w:pPr>
              <w:rPr>
                <w:b/>
                <w:bCs/>
                <w:w w:val="90"/>
                <w:lang w:val="hr-HR" w:eastAsia="en-US"/>
              </w:rPr>
            </w:pPr>
            <w:bookmarkStart w:id="0" w:name="_Hlk158119189"/>
            <w:r w:rsidRPr="00AC6FE3">
              <w:rPr>
                <w:b/>
                <w:bCs/>
                <w:w w:val="95"/>
                <w:lang w:val="hr-HR" w:eastAsia="en-US"/>
              </w:rPr>
              <w:t>(A)PONUDENI</w:t>
            </w:r>
            <w:r w:rsidRPr="00AC6FE3">
              <w:rPr>
                <w:b/>
                <w:bCs/>
                <w:spacing w:val="-3"/>
                <w:w w:val="95"/>
                <w:lang w:val="hr-HR" w:eastAsia="en-US"/>
              </w:rPr>
              <w:t xml:space="preserve"> </w:t>
            </w:r>
            <w:r w:rsidRPr="00AC6FE3">
              <w:rPr>
                <w:b/>
                <w:bCs/>
                <w:w w:val="95"/>
                <w:lang w:val="hr-HR" w:eastAsia="en-US"/>
              </w:rPr>
              <w:t>IZNOS</w:t>
            </w:r>
            <w:r w:rsidRPr="00AC6FE3">
              <w:rPr>
                <w:b/>
                <w:bCs/>
                <w:spacing w:val="-11"/>
                <w:w w:val="95"/>
                <w:lang w:val="hr-HR" w:eastAsia="en-US"/>
              </w:rPr>
              <w:t xml:space="preserve"> </w:t>
            </w:r>
            <w:r w:rsidRPr="00AC6FE3">
              <w:rPr>
                <w:b/>
                <w:bCs/>
                <w:w w:val="95"/>
                <w:lang w:val="hr-HR" w:eastAsia="en-US"/>
              </w:rPr>
              <w:t>GODI</w:t>
            </w:r>
            <w:r w:rsidR="00EE754C">
              <w:rPr>
                <w:b/>
                <w:bCs/>
                <w:w w:val="95"/>
                <w:lang w:val="hr-HR" w:eastAsia="en-US"/>
              </w:rPr>
              <w:t>Š</w:t>
            </w:r>
            <w:r w:rsidRPr="00AC6FE3">
              <w:rPr>
                <w:b/>
                <w:bCs/>
                <w:w w:val="95"/>
                <w:lang w:val="hr-HR" w:eastAsia="en-US"/>
              </w:rPr>
              <w:t>NJE</w:t>
            </w:r>
            <w:r w:rsidRPr="00AC6FE3">
              <w:rPr>
                <w:b/>
                <w:bCs/>
                <w:spacing w:val="-7"/>
                <w:w w:val="95"/>
                <w:lang w:val="hr-HR" w:eastAsia="en-US"/>
              </w:rPr>
              <w:t xml:space="preserve"> </w:t>
            </w:r>
            <w:r w:rsidRPr="00AC6FE3">
              <w:rPr>
                <w:b/>
                <w:bCs/>
                <w:w w:val="95"/>
                <w:lang w:val="hr-HR" w:eastAsia="en-US"/>
              </w:rPr>
              <w:t>ZAKUPNINE/NAKNADE ZA KORIŠĆENJE MORSKOG DOBRA (A)</w:t>
            </w:r>
          </w:p>
        </w:tc>
        <w:tc>
          <w:tcPr>
            <w:tcW w:w="1073" w:type="dxa"/>
          </w:tcPr>
          <w:p w14:paraId="0E56D116" w14:textId="77777777" w:rsidR="00E41900" w:rsidRPr="00AC6FE3" w:rsidRDefault="00E41900" w:rsidP="00E41900">
            <w:pPr>
              <w:rPr>
                <w:w w:val="90"/>
                <w:lang w:val="hr-HR" w:eastAsia="en-US"/>
              </w:rPr>
            </w:pPr>
            <w:r w:rsidRPr="00AC6FE3">
              <w:rPr>
                <w:w w:val="90"/>
                <w:lang w:val="hr-HR" w:eastAsia="en-US"/>
              </w:rPr>
              <w:t>75 BODOVA</w:t>
            </w:r>
          </w:p>
        </w:tc>
      </w:tr>
      <w:tr w:rsidR="00E41900" w:rsidRPr="00AC6FE3" w14:paraId="7B9E1D26" w14:textId="77777777" w:rsidTr="00E41900">
        <w:tc>
          <w:tcPr>
            <w:tcW w:w="7296" w:type="dxa"/>
          </w:tcPr>
          <w:p w14:paraId="17A75BA2" w14:textId="77777777" w:rsidR="00E41900" w:rsidRPr="00AC6FE3" w:rsidRDefault="00E41900" w:rsidP="00E41900">
            <w:pPr>
              <w:tabs>
                <w:tab w:val="left" w:pos="1249"/>
                <w:tab w:val="left" w:leader="dot" w:pos="9240"/>
              </w:tabs>
              <w:rPr>
                <w:b/>
                <w:bCs/>
                <w:w w:val="90"/>
                <w:lang w:val="hr-HR" w:eastAsia="en-US"/>
              </w:rPr>
            </w:pPr>
            <w:r w:rsidRPr="00AC6FE3">
              <w:rPr>
                <w:b/>
                <w:bCs/>
                <w:w w:val="90"/>
                <w:lang w:val="hr-HR" w:eastAsia="en-US"/>
              </w:rPr>
              <w:t>(B)REFERENCE</w:t>
            </w:r>
            <w:r w:rsidRPr="00AC6FE3">
              <w:rPr>
                <w:b/>
                <w:bCs/>
                <w:w w:val="90"/>
                <w:lang w:val="hr-HR" w:eastAsia="en-US"/>
              </w:rPr>
              <w:tab/>
            </w:r>
          </w:p>
        </w:tc>
        <w:tc>
          <w:tcPr>
            <w:tcW w:w="1073" w:type="dxa"/>
          </w:tcPr>
          <w:p w14:paraId="0A73129F" w14:textId="77777777" w:rsidR="00E41900" w:rsidRPr="00AC6FE3" w:rsidRDefault="00E41900" w:rsidP="00E41900">
            <w:pPr>
              <w:rPr>
                <w:w w:val="90"/>
                <w:lang w:val="hr-HR" w:eastAsia="en-US"/>
              </w:rPr>
            </w:pPr>
            <w:r w:rsidRPr="00AC6FE3">
              <w:rPr>
                <w:w w:val="90"/>
                <w:lang w:val="hr-HR" w:eastAsia="en-US"/>
              </w:rPr>
              <w:t>25 BODOVA</w:t>
            </w:r>
          </w:p>
        </w:tc>
      </w:tr>
      <w:tr w:rsidR="00E41900" w:rsidRPr="00AC6FE3" w14:paraId="5B6AE9FA" w14:textId="77777777" w:rsidTr="00E41900">
        <w:tc>
          <w:tcPr>
            <w:tcW w:w="7296" w:type="dxa"/>
          </w:tcPr>
          <w:p w14:paraId="7BD12E44" w14:textId="77777777" w:rsidR="00E41900" w:rsidRPr="00AC6FE3" w:rsidRDefault="00E41900" w:rsidP="00E41900">
            <w:pPr>
              <w:rPr>
                <w:w w:val="90"/>
                <w:lang w:val="hr-HR" w:eastAsia="en-US"/>
              </w:rPr>
            </w:pPr>
            <w:r w:rsidRPr="00AC6FE3">
              <w:rPr>
                <w:w w:val="90"/>
                <w:lang w:val="hr-HR" w:eastAsia="en-US"/>
              </w:rPr>
              <w:t>UKUPNO                                                                                                   Y=A+B</w:t>
            </w:r>
          </w:p>
        </w:tc>
        <w:tc>
          <w:tcPr>
            <w:tcW w:w="1073" w:type="dxa"/>
          </w:tcPr>
          <w:p w14:paraId="22E8E376" w14:textId="77777777" w:rsidR="00E41900" w:rsidRPr="00AC6FE3" w:rsidRDefault="00E41900" w:rsidP="00E41900">
            <w:pPr>
              <w:rPr>
                <w:w w:val="90"/>
                <w:lang w:val="hr-HR" w:eastAsia="en-US"/>
              </w:rPr>
            </w:pPr>
            <w:r w:rsidRPr="00AC6FE3">
              <w:rPr>
                <w:w w:val="90"/>
                <w:lang w:val="hr-HR" w:eastAsia="en-US"/>
              </w:rPr>
              <w:t>100 BODOVA</w:t>
            </w:r>
          </w:p>
        </w:tc>
      </w:tr>
      <w:bookmarkEnd w:id="0"/>
    </w:tbl>
    <w:p w14:paraId="66920C79" w14:textId="77777777" w:rsidR="00E41900" w:rsidRPr="00AC6FE3" w:rsidRDefault="00E41900" w:rsidP="00E41900">
      <w:pPr>
        <w:widowControl w:val="0"/>
        <w:tabs>
          <w:tab w:val="left" w:pos="855"/>
        </w:tabs>
        <w:autoSpaceDE w:val="0"/>
        <w:autoSpaceDN w:val="0"/>
        <w:ind w:left="288"/>
        <w:jc w:val="both"/>
        <w:rPr>
          <w:lang w:val="hr-HR" w:eastAsia="en-US"/>
        </w:rPr>
      </w:pPr>
    </w:p>
    <w:p w14:paraId="6D05F65D" w14:textId="77777777" w:rsidR="00E41900" w:rsidRPr="00AC6FE3" w:rsidRDefault="00E41900" w:rsidP="00E41900">
      <w:pPr>
        <w:widowControl w:val="0"/>
        <w:autoSpaceDE w:val="0"/>
        <w:autoSpaceDN w:val="0"/>
        <w:rPr>
          <w:w w:val="90"/>
          <w:lang w:val="hr-HR" w:eastAsia="en-US"/>
        </w:rPr>
      </w:pPr>
      <w:r w:rsidRPr="00AC6FE3">
        <w:rPr>
          <w:b/>
          <w:bCs/>
          <w:lang w:val="hr-HR" w:eastAsia="en-US"/>
        </w:rPr>
        <w:t xml:space="preserve">     </w:t>
      </w:r>
    </w:p>
    <w:p w14:paraId="18C95063"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Za kriterijum ponuđeni iznos godišnje zakupnine/naknade za korišćenje morskog dobra, bodovanje će biti obavljeno na sledeći način:</w:t>
      </w:r>
    </w:p>
    <w:p w14:paraId="7E1DB084"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Ponuda sa najvišom ponuđenom zakupninom dobiće maksimalni broj bodova za ovaj kriterijum, a ostale ponude dobijaju proporcionalan broj bodova po formuli:</w:t>
      </w:r>
    </w:p>
    <w:p w14:paraId="5409ADE4"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A= (A1/Amax) x 75</w:t>
      </w:r>
      <w:r w:rsidRPr="00AC6FE3">
        <w:rPr>
          <w:b/>
          <w:bCs/>
          <w:lang w:val="hr-HR" w:eastAsia="en-US"/>
        </w:rPr>
        <w:t xml:space="preserve">, </w:t>
      </w:r>
      <w:r w:rsidRPr="00AC6FE3">
        <w:rPr>
          <w:lang w:val="hr-HR" w:eastAsia="en-US"/>
        </w:rPr>
        <w:t>pri čemu je:</w:t>
      </w:r>
    </w:p>
    <w:p w14:paraId="1260DA13" w14:textId="77777777" w:rsidR="00E41900" w:rsidRPr="00AC6FE3" w:rsidRDefault="00E41900" w:rsidP="00E41900">
      <w:pPr>
        <w:widowControl w:val="0"/>
        <w:tabs>
          <w:tab w:val="left" w:pos="1285"/>
          <w:tab w:val="left" w:leader="dot" w:pos="8872"/>
        </w:tabs>
        <w:autoSpaceDE w:val="0"/>
        <w:autoSpaceDN w:val="0"/>
        <w:jc w:val="both"/>
        <w:rPr>
          <w:w w:val="90"/>
          <w:lang w:val="hr-HR" w:eastAsia="en-US"/>
        </w:rPr>
      </w:pPr>
    </w:p>
    <w:p w14:paraId="289AC101" w14:textId="77777777" w:rsidR="00E41900" w:rsidRPr="00AC6FE3" w:rsidRDefault="00E41900" w:rsidP="00E41900">
      <w:pPr>
        <w:widowControl w:val="0"/>
        <w:tabs>
          <w:tab w:val="left" w:pos="855"/>
        </w:tabs>
        <w:autoSpaceDE w:val="0"/>
        <w:autoSpaceDN w:val="0"/>
        <w:rPr>
          <w:b/>
          <w:bCs/>
          <w:lang w:val="hr-HR" w:eastAsia="en-US"/>
        </w:rPr>
      </w:pPr>
      <w:r w:rsidRPr="00AC6FE3">
        <w:rPr>
          <w:b/>
          <w:bCs/>
          <w:lang w:val="hr-HR" w:eastAsia="en-US"/>
        </w:rPr>
        <w:t>A- Broj poena dodijeljen Ponuđaču po osnovu kriterijuma ponuđena cijena</w:t>
      </w:r>
    </w:p>
    <w:p w14:paraId="53EAFC62"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A1 – Ponuđena naknada od strane Ponuđača čija se Ponuda ocjenjuje</w:t>
      </w:r>
    </w:p>
    <w:p w14:paraId="78E11E34"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Amax – maksimalna naknada ponuđena na tenderu za predmetnu lokaciju</w:t>
      </w:r>
    </w:p>
    <w:p w14:paraId="6F50B297" w14:textId="77777777" w:rsidR="00E41900" w:rsidRPr="00AC6FE3" w:rsidRDefault="00E41900" w:rsidP="00E41900">
      <w:pPr>
        <w:widowControl w:val="0"/>
        <w:autoSpaceDE w:val="0"/>
        <w:autoSpaceDN w:val="0"/>
        <w:rPr>
          <w:lang w:val="hr-HR" w:eastAsia="en-US"/>
        </w:rPr>
      </w:pPr>
    </w:p>
    <w:p w14:paraId="05E034E2"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Po osnovu referenci boduju se :</w:t>
      </w:r>
    </w:p>
    <w:p w14:paraId="0559767B" w14:textId="77777777" w:rsidR="00E41900" w:rsidRPr="00AC6FE3" w:rsidRDefault="00E41900" w:rsidP="00E41900">
      <w:pPr>
        <w:widowControl w:val="0"/>
        <w:numPr>
          <w:ilvl w:val="0"/>
          <w:numId w:val="24"/>
        </w:numPr>
        <w:tabs>
          <w:tab w:val="left" w:pos="855"/>
        </w:tabs>
        <w:autoSpaceDE w:val="0"/>
        <w:autoSpaceDN w:val="0"/>
        <w:jc w:val="both"/>
        <w:rPr>
          <w:lang w:val="hr-HR" w:eastAsia="en-US"/>
        </w:rPr>
      </w:pPr>
      <w:r w:rsidRPr="00AC6FE3">
        <w:rPr>
          <w:lang w:val="hr-HR" w:eastAsia="en-US"/>
        </w:rPr>
        <w:t xml:space="preserve">ponude dosadašnjih/ranijih zakupaca kupališta na koje se ponuda odnosi </w:t>
      </w:r>
    </w:p>
    <w:p w14:paraId="5422FEE2" w14:textId="77777777" w:rsidR="00E41900" w:rsidRPr="00AC6FE3" w:rsidRDefault="00E41900" w:rsidP="00E41900">
      <w:pPr>
        <w:widowControl w:val="0"/>
        <w:tabs>
          <w:tab w:val="left" w:pos="855"/>
        </w:tabs>
        <w:autoSpaceDE w:val="0"/>
        <w:autoSpaceDN w:val="0"/>
        <w:ind w:left="288"/>
        <w:jc w:val="both"/>
        <w:rPr>
          <w:lang w:val="hr-HR" w:eastAsia="en-US"/>
        </w:rPr>
      </w:pPr>
    </w:p>
    <w:p w14:paraId="5D9918C3"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vrednuju samo za istu oznaku kupališta koju je korisnik prethodno koristio, a ne za druge lokacije kupališta koje su predmet javnog poziva.</w:t>
      </w:r>
    </w:p>
    <w:p w14:paraId="5557E9EC"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neće vrednovati u slučaju da je zakupac odustao od ugovora tokom perioda  koriščenja.</w:t>
      </w:r>
    </w:p>
    <w:p w14:paraId="28B5F0F5" w14:textId="77777777" w:rsidR="00E41900" w:rsidRPr="00AC6FE3" w:rsidRDefault="00E41900" w:rsidP="00E41900">
      <w:pPr>
        <w:widowControl w:val="0"/>
        <w:tabs>
          <w:tab w:val="left" w:pos="855"/>
        </w:tabs>
        <w:autoSpaceDE w:val="0"/>
        <w:autoSpaceDN w:val="0"/>
        <w:ind w:left="288"/>
        <w:jc w:val="both"/>
        <w:rPr>
          <w:lang w:val="hr-HR" w:eastAsia="en-US"/>
        </w:rPr>
      </w:pPr>
    </w:p>
    <w:p w14:paraId="66E9A1E5" w14:textId="77777777" w:rsidR="00E41900" w:rsidRPr="00E41900" w:rsidRDefault="00E41900" w:rsidP="00715920">
      <w:pPr>
        <w:widowControl w:val="0"/>
        <w:tabs>
          <w:tab w:val="left" w:pos="855"/>
        </w:tabs>
        <w:autoSpaceDE w:val="0"/>
        <w:autoSpaceDN w:val="0"/>
        <w:jc w:val="both"/>
        <w:rPr>
          <w:lang w:val="hr-HR" w:eastAsia="en-US"/>
        </w:rPr>
      </w:pPr>
      <w:r w:rsidRPr="00AC6FE3">
        <w:rPr>
          <w:lang w:val="hr-HR" w:eastAsia="en-US"/>
        </w:rPr>
        <w:t>U slučaju da je u toku trajanja ugovora uz saglasnost Javnog preduzeća izvršen prenos prava i obaveza sa jednog lica na drugo, pravo na reference za tu godinu u kojoj je izvršen prenos ima</w:t>
      </w:r>
      <w:r w:rsidRPr="00E41900">
        <w:rPr>
          <w:lang w:val="hr-HR" w:eastAsia="en-US"/>
        </w:rPr>
        <w:t xml:space="preserve"> samo lice na koga su prenijeta prava i obaveze.</w:t>
      </w:r>
    </w:p>
    <w:p w14:paraId="2BF4C58E" w14:textId="77777777" w:rsidR="00E41900" w:rsidRPr="00E41900" w:rsidRDefault="00E41900" w:rsidP="00E41900">
      <w:pPr>
        <w:widowControl w:val="0"/>
        <w:tabs>
          <w:tab w:val="left" w:pos="855"/>
        </w:tabs>
        <w:autoSpaceDE w:val="0"/>
        <w:autoSpaceDN w:val="0"/>
        <w:ind w:left="288"/>
        <w:jc w:val="both"/>
        <w:rPr>
          <w:lang w:val="hr-HR" w:eastAsia="en-US"/>
        </w:rPr>
      </w:pPr>
    </w:p>
    <w:p w14:paraId="684B999F"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je više lica po osnovu istog ugovora koristilo isto kupalište (sukorisnici), svakom od njih priznat će se reference, bez obzira na koga od njih je izdato odobrenje nadležnog opštinskog organa.</w:t>
      </w:r>
    </w:p>
    <w:p w14:paraId="37515C14" w14:textId="77777777" w:rsidR="00E41900" w:rsidRPr="00E41900" w:rsidRDefault="00E41900" w:rsidP="00E41900">
      <w:pPr>
        <w:widowControl w:val="0"/>
        <w:tabs>
          <w:tab w:val="left" w:pos="855"/>
        </w:tabs>
        <w:autoSpaceDE w:val="0"/>
        <w:autoSpaceDN w:val="0"/>
        <w:ind w:left="288"/>
        <w:jc w:val="both"/>
        <w:rPr>
          <w:lang w:val="hr-HR" w:eastAsia="en-US"/>
        </w:rPr>
      </w:pPr>
    </w:p>
    <w:p w14:paraId="474633A5"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6B382C9C" w14:textId="77777777" w:rsidR="00E41900" w:rsidRPr="00E41900" w:rsidRDefault="00E41900" w:rsidP="00E41900">
      <w:pPr>
        <w:widowControl w:val="0"/>
        <w:autoSpaceDE w:val="0"/>
        <w:autoSpaceDN w:val="0"/>
        <w:rPr>
          <w:lang w:val="hr-HR" w:eastAsia="en-US"/>
        </w:rPr>
      </w:pPr>
    </w:p>
    <w:p w14:paraId="65145D8C" w14:textId="77777777" w:rsidR="00E41900" w:rsidRPr="00E41900" w:rsidRDefault="00E41900" w:rsidP="00071903">
      <w:pPr>
        <w:widowControl w:val="0"/>
        <w:tabs>
          <w:tab w:val="left" w:pos="855"/>
        </w:tabs>
        <w:autoSpaceDE w:val="0"/>
        <w:autoSpaceDN w:val="0"/>
        <w:jc w:val="both"/>
        <w:rPr>
          <w:lang w:val="hr-HR" w:eastAsia="en-US"/>
        </w:rPr>
      </w:pPr>
      <w:r w:rsidRPr="00E41900">
        <w:rPr>
          <w:lang w:val="hr-HR" w:eastAsia="en-US"/>
        </w:rPr>
        <w:t>Po osnovu referenci ponude se boduju prema sljedećim podkriterijumima:</w:t>
      </w:r>
    </w:p>
    <w:p w14:paraId="5955ADE2" w14:textId="77777777" w:rsidR="00E41900" w:rsidRPr="00E41900" w:rsidRDefault="00E41900" w:rsidP="00592915">
      <w:pPr>
        <w:widowControl w:val="0"/>
        <w:numPr>
          <w:ilvl w:val="0"/>
          <w:numId w:val="25"/>
        </w:numPr>
        <w:autoSpaceDE w:val="0"/>
        <w:autoSpaceDN w:val="0"/>
        <w:ind w:left="720"/>
        <w:jc w:val="both"/>
        <w:rPr>
          <w:lang w:val="hr-HR" w:eastAsia="en-US"/>
        </w:rPr>
      </w:pPr>
      <w:r w:rsidRPr="00E41900">
        <w:rPr>
          <w:lang w:val="hr-HR" w:eastAsia="en-US"/>
        </w:rPr>
        <w:t xml:space="preserve">Nosilac priznanja “Plava zastavica” u 2019, 2020, 2021, 2022, 2023.godini..............12.5 </w:t>
      </w:r>
      <w:r w:rsidRPr="00E41900">
        <w:rPr>
          <w:lang w:val="hr-HR" w:eastAsia="en-US"/>
        </w:rPr>
        <w:lastRenderedPageBreak/>
        <w:t>bodova (2.5 boda po godini)</w:t>
      </w:r>
    </w:p>
    <w:p w14:paraId="46FC91C4" w14:textId="1D21C474" w:rsidR="00E41900" w:rsidRPr="00E41900" w:rsidRDefault="00E41900" w:rsidP="00592915">
      <w:pPr>
        <w:widowControl w:val="0"/>
        <w:autoSpaceDE w:val="0"/>
        <w:autoSpaceDN w:val="0"/>
        <w:jc w:val="both"/>
        <w:rPr>
          <w:lang w:val="hr-HR" w:eastAsia="en-US"/>
        </w:rPr>
      </w:pPr>
    </w:p>
    <w:p w14:paraId="6270DDCC" w14:textId="77777777" w:rsidR="00E41900" w:rsidRPr="00E41900" w:rsidRDefault="00E41900" w:rsidP="00E41900">
      <w:pPr>
        <w:widowControl w:val="0"/>
        <w:numPr>
          <w:ilvl w:val="0"/>
          <w:numId w:val="25"/>
        </w:numPr>
        <w:autoSpaceDE w:val="0"/>
        <w:autoSpaceDN w:val="0"/>
        <w:ind w:left="720"/>
        <w:jc w:val="both"/>
        <w:rPr>
          <w:lang w:val="hr-HR" w:eastAsia="en-US"/>
        </w:rPr>
      </w:pPr>
      <w:bookmarkStart w:id="1" w:name="_Hlk156460443"/>
      <w:r w:rsidRPr="00E41900">
        <w:rPr>
          <w:lang w:val="hr-HR" w:eastAsia="en-US"/>
        </w:rPr>
        <w:t xml:space="preserve">Odobrenje nadležnog opštinskog organa za rad kupališta za 2019, 2020, 2021, 2022 i 2023.godinu....................................................................................................................12.5 bodova (2.5 boda po godini) </w:t>
      </w:r>
    </w:p>
    <w:p w14:paraId="1EF9D3E5" w14:textId="43EB768B" w:rsidR="00E41900" w:rsidRPr="00E41900" w:rsidRDefault="00E41900" w:rsidP="00071903">
      <w:pPr>
        <w:tabs>
          <w:tab w:val="left" w:pos="1805"/>
        </w:tabs>
        <w:jc w:val="both"/>
        <w:rPr>
          <w:lang w:val="hr-HR"/>
        </w:rPr>
      </w:pPr>
      <w:r w:rsidRPr="00071903">
        <w:rPr>
          <w:lang w:val="hr-HR"/>
        </w:rPr>
        <w:t xml:space="preserve">*izuzev za kupališta bez plažnog mobilijara </w:t>
      </w:r>
      <w:r w:rsidR="00071903" w:rsidRPr="00071903">
        <w:rPr>
          <w:lang w:val="hr-HR"/>
        </w:rPr>
        <w:t xml:space="preserve">i kupališta za aktivan odmor, kojima </w:t>
      </w:r>
      <w:r w:rsidR="00B17A08">
        <w:rPr>
          <w:lang w:val="hr-HR"/>
        </w:rPr>
        <w:t xml:space="preserve">je podkriterijum </w:t>
      </w:r>
      <w:r w:rsidR="00071903" w:rsidRPr="00071903">
        <w:rPr>
          <w:lang w:val="hr-HR"/>
        </w:rPr>
        <w:t>zaključeni ugovori/aneksi/potvrde u smislu tačke 3.3 o korišćenju morskog dobra</w:t>
      </w:r>
      <w:r w:rsidR="00071903">
        <w:rPr>
          <w:lang w:val="hr-HR"/>
        </w:rPr>
        <w:t xml:space="preserve"> </w:t>
      </w:r>
      <w:r w:rsidRPr="00E41900">
        <w:rPr>
          <w:lang w:val="hr-HR" w:eastAsia="en-US"/>
        </w:rPr>
        <w:t>za 2019,</w:t>
      </w:r>
      <w:r w:rsidR="00592915">
        <w:rPr>
          <w:lang w:val="hr-HR" w:eastAsia="en-US"/>
        </w:rPr>
        <w:t xml:space="preserve"> </w:t>
      </w:r>
      <w:r w:rsidRPr="00E41900">
        <w:rPr>
          <w:lang w:val="hr-HR" w:eastAsia="en-US"/>
        </w:rPr>
        <w:t>2020,</w:t>
      </w:r>
      <w:r w:rsidR="00592915">
        <w:rPr>
          <w:lang w:val="hr-HR" w:eastAsia="en-US"/>
        </w:rPr>
        <w:t xml:space="preserve"> </w:t>
      </w:r>
      <w:r w:rsidRPr="00E41900">
        <w:rPr>
          <w:lang w:val="hr-HR" w:eastAsia="en-US"/>
        </w:rPr>
        <w:t>2021,</w:t>
      </w:r>
      <w:r w:rsidR="00592915">
        <w:rPr>
          <w:lang w:val="hr-HR" w:eastAsia="en-US"/>
        </w:rPr>
        <w:t xml:space="preserve"> </w:t>
      </w:r>
      <w:r w:rsidRPr="00E41900">
        <w:rPr>
          <w:lang w:val="hr-HR" w:eastAsia="en-US"/>
        </w:rPr>
        <w:t>2022</w:t>
      </w:r>
      <w:r w:rsidR="00592915">
        <w:rPr>
          <w:lang w:val="hr-HR" w:eastAsia="en-US"/>
        </w:rPr>
        <w:t xml:space="preserve"> </w:t>
      </w:r>
      <w:r w:rsidRPr="00E41900">
        <w:rPr>
          <w:lang w:val="hr-HR" w:eastAsia="en-US"/>
        </w:rPr>
        <w:t>i 2023.godinu......................................................................</w:t>
      </w:r>
      <w:r w:rsidR="00303CC8">
        <w:rPr>
          <w:lang w:val="hr-HR" w:eastAsia="en-US"/>
        </w:rPr>
        <w:t>.......................</w:t>
      </w:r>
      <w:r w:rsidRPr="00E41900">
        <w:rPr>
          <w:lang w:val="hr-HR" w:eastAsia="en-US"/>
        </w:rPr>
        <w:t xml:space="preserve">....12.5 bodova (2.5 boda po godini) </w:t>
      </w:r>
    </w:p>
    <w:bookmarkEnd w:id="1"/>
    <w:p w14:paraId="7142CA89" w14:textId="77777777" w:rsidR="00E41900" w:rsidRPr="00E41900" w:rsidRDefault="00E41900" w:rsidP="00E41900">
      <w:pPr>
        <w:widowControl w:val="0"/>
        <w:autoSpaceDE w:val="0"/>
        <w:autoSpaceDN w:val="0"/>
        <w:rPr>
          <w:lang w:val="hr-HR" w:eastAsia="en-US"/>
        </w:rPr>
      </w:pPr>
    </w:p>
    <w:p w14:paraId="2A60DB83"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kriterijum reference, bodovanje se obavlja sabiranjem bodova po osnovu ostvarenih podkriterijuma. </w:t>
      </w:r>
    </w:p>
    <w:p w14:paraId="60D2003D"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Ostvarenost podkriterijuma „Plava zastavica“ Ponuđač nije dužan da dokazuje, obzirom da je spisak nosilaca priznanja „Plava zastavica“ javni dokument.</w:t>
      </w:r>
    </w:p>
    <w:p w14:paraId="73600138" w14:textId="77777777" w:rsidR="00E41900" w:rsidRDefault="00E41900" w:rsidP="00C53E21">
      <w:pPr>
        <w:widowControl w:val="0"/>
        <w:tabs>
          <w:tab w:val="left" w:pos="855"/>
        </w:tabs>
        <w:autoSpaceDE w:val="0"/>
        <w:autoSpaceDN w:val="0"/>
        <w:jc w:val="both"/>
        <w:rPr>
          <w:lang w:val="hr-HR" w:eastAsia="en-US"/>
        </w:rPr>
      </w:pPr>
      <w:bookmarkStart w:id="2" w:name="_Hlk156460264"/>
      <w:r w:rsidRPr="00E41900">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75E73088" w14:textId="77777777" w:rsidR="00C21E1B" w:rsidRPr="00E41900" w:rsidRDefault="00C21E1B" w:rsidP="00C53E21">
      <w:pPr>
        <w:widowControl w:val="0"/>
        <w:tabs>
          <w:tab w:val="left" w:pos="855"/>
        </w:tabs>
        <w:autoSpaceDE w:val="0"/>
        <w:autoSpaceDN w:val="0"/>
        <w:jc w:val="both"/>
        <w:rPr>
          <w:lang w:val="hr-HR" w:eastAsia="en-US"/>
        </w:rPr>
      </w:pPr>
    </w:p>
    <w:p w14:paraId="798C10C5" w14:textId="77777777" w:rsidR="00C21E1B" w:rsidRPr="005D1949" w:rsidRDefault="00C21E1B" w:rsidP="00C21E1B">
      <w:pPr>
        <w:pStyle w:val="BodyText"/>
        <w:tabs>
          <w:tab w:val="left" w:pos="855"/>
        </w:tabs>
        <w:ind w:left="0"/>
        <w:jc w:val="both"/>
        <w:rPr>
          <w:rFonts w:ascii="Times New Roman" w:hAnsi="Times New Roman" w:cs="Times New Roman"/>
          <w:sz w:val="24"/>
          <w:szCs w:val="24"/>
          <w:lang w:val="hr-HR"/>
        </w:rPr>
      </w:pPr>
      <w:r w:rsidRPr="005D1949">
        <w:rPr>
          <w:rFonts w:ascii="Times New Roman" w:hAnsi="Times New Roman" w:cs="Times New Roman"/>
          <w:sz w:val="24"/>
          <w:szCs w:val="24"/>
          <w:lang w:val="hr-HR"/>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451BB21C" w14:textId="77777777" w:rsidR="00E41900" w:rsidRPr="00E41900" w:rsidRDefault="00E41900" w:rsidP="00E41900">
      <w:pPr>
        <w:widowControl w:val="0"/>
        <w:tabs>
          <w:tab w:val="left" w:pos="855"/>
        </w:tabs>
        <w:autoSpaceDE w:val="0"/>
        <w:autoSpaceDN w:val="0"/>
        <w:ind w:left="288"/>
        <w:jc w:val="both"/>
        <w:rPr>
          <w:lang w:val="hr-HR" w:eastAsia="en-US"/>
        </w:rPr>
      </w:pPr>
    </w:p>
    <w:p w14:paraId="528CC43F"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2"/>
    <w:p w14:paraId="7F2975A2" w14:textId="77777777" w:rsidR="00DF293E" w:rsidRDefault="00DF293E" w:rsidP="00DF293E">
      <w:pPr>
        <w:pStyle w:val="ListParagraph"/>
        <w:tabs>
          <w:tab w:val="left" w:pos="855"/>
        </w:tabs>
        <w:ind w:left="288"/>
        <w:rPr>
          <w:sz w:val="24"/>
          <w:szCs w:val="24"/>
        </w:rPr>
      </w:pPr>
    </w:p>
    <w:p w14:paraId="22B3BE0A" w14:textId="391CBC2C" w:rsidR="00F7191F" w:rsidRPr="00E74FFF" w:rsidRDefault="00C53E21" w:rsidP="008D13C2">
      <w:pPr>
        <w:pStyle w:val="ListParagraph"/>
        <w:numPr>
          <w:ilvl w:val="1"/>
          <w:numId w:val="33"/>
        </w:numPr>
        <w:adjustRightInd w:val="0"/>
        <w:ind w:right="-567"/>
        <w:rPr>
          <w:rFonts w:ascii="Times New Roman" w:hAnsi="Times New Roman" w:cs="Times New Roman"/>
          <w:sz w:val="24"/>
          <w:szCs w:val="24"/>
          <w:lang w:val="sr-Latn-ME" w:eastAsia="sr-Latn-ME"/>
        </w:rPr>
      </w:pPr>
      <w:r>
        <w:rPr>
          <w:rFonts w:ascii="Times New Roman" w:hAnsi="Times New Roman" w:cs="Times New Roman"/>
          <w:sz w:val="24"/>
          <w:szCs w:val="24"/>
          <w:lang w:val="sr-Latn-ME" w:eastAsia="sr-Latn-ME"/>
        </w:rPr>
        <w:t xml:space="preserve"> </w:t>
      </w:r>
      <w:r w:rsidR="00F7191F"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7A1DC36D" w14:textId="77777777" w:rsidR="007024C1" w:rsidRDefault="00F7191F" w:rsidP="007024C1">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22FDD1E1" w14:textId="77777777" w:rsidR="007024C1" w:rsidRDefault="007024C1" w:rsidP="007024C1">
      <w:pPr>
        <w:ind w:left="-284" w:right="-567"/>
        <w:rPr>
          <w:b/>
          <w:lang w:val="sr-Latn-ME"/>
        </w:rPr>
      </w:pPr>
    </w:p>
    <w:p w14:paraId="0E9F6FF5" w14:textId="31E6796D" w:rsidR="007024C1" w:rsidRDefault="00261AB7" w:rsidP="00CC45FF">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375FC84" wp14:editId="206531C4">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7A9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007024C1">
        <w:rPr>
          <w:b/>
          <w:lang w:val="sr-Latn-ME"/>
        </w:rPr>
        <w:t xml:space="preserve">7.1 </w:t>
      </w:r>
      <w:r w:rsidR="007024C1" w:rsidRPr="007024C1">
        <w:rPr>
          <w:lang w:val="hr-HR"/>
        </w:rPr>
        <w:t xml:space="preserve">Javni poziv se objavljuje na internet stranici </w:t>
      </w:r>
      <w:r w:rsidR="00396238">
        <w:fldChar w:fldCharType="begin"/>
      </w:r>
      <w:r w:rsidR="00396238">
        <w:instrText>HYPERLINK</w:instrText>
      </w:r>
      <w:r w:rsidR="00396238">
        <w:fldChar w:fldCharType="separate"/>
      </w:r>
      <w:r w:rsidR="00396238" w:rsidRPr="0052628F">
        <w:rPr>
          <w:rStyle w:val="Hyperlink"/>
          <w:lang w:val="hr-HR"/>
        </w:rPr>
        <w:t xml:space="preserve">www.morskodobro.me </w:t>
      </w:r>
      <w:r w:rsidR="00396238">
        <w:fldChar w:fldCharType="end"/>
      </w:r>
      <w:r w:rsidR="007024C1" w:rsidRPr="007024C1">
        <w:rPr>
          <w:lang w:val="hr-HR"/>
        </w:rPr>
        <w:t>i u jednom dnevnom štampanom mediju koji se izdaje i distribuira na cijeloj teritoriji Cme Gore, sa kojim Javno preduzeće u toku te godine ima zaključen ugovor.</w:t>
      </w:r>
    </w:p>
    <w:p w14:paraId="129707A1" w14:textId="43B3243A" w:rsidR="00291DAA" w:rsidRDefault="007024C1" w:rsidP="00291DAA">
      <w:pPr>
        <w:ind w:left="-284" w:right="-567"/>
        <w:rPr>
          <w:b/>
          <w:lang w:val="sr-Latn-ME"/>
        </w:rPr>
      </w:pPr>
      <w:r w:rsidRPr="007024C1">
        <w:rPr>
          <w:lang w:val="hr-HR" w:eastAsia="en-US"/>
        </w:rPr>
        <w:t>Na internet stranici www.morskodobro.</w:t>
      </w:r>
      <w:r w:rsidR="00396238">
        <w:rPr>
          <w:lang w:val="hr-HR" w:eastAsia="en-US"/>
        </w:rPr>
        <w:t>me</w:t>
      </w:r>
      <w:r w:rsidRPr="007024C1">
        <w:rPr>
          <w:lang w:val="hr-HR" w:eastAsia="en-US"/>
        </w:rPr>
        <w:t xml:space="preserve"> objavljuju se i Amandmani, eventualna pojašnjenja tenderske dokumentacije, obavještenja, i zaključeni ugovori.</w:t>
      </w:r>
    </w:p>
    <w:p w14:paraId="400BA242" w14:textId="77777777" w:rsidR="00291DAA" w:rsidRDefault="00291DAA" w:rsidP="00291DAA">
      <w:pPr>
        <w:ind w:left="-284" w:right="-567"/>
        <w:rPr>
          <w:b/>
          <w:lang w:val="sr-Latn-ME"/>
        </w:rPr>
      </w:pPr>
    </w:p>
    <w:p w14:paraId="0A71DFB3" w14:textId="470C5AFE" w:rsidR="00291DAA" w:rsidRPr="00291DAA" w:rsidRDefault="008D13C2" w:rsidP="00291DAA">
      <w:pPr>
        <w:ind w:left="-284" w:right="-567"/>
        <w:rPr>
          <w:b/>
          <w:lang w:val="sr-Latn-ME"/>
        </w:rPr>
      </w:pPr>
      <w:r w:rsidRPr="00291DAA">
        <w:rPr>
          <w:b/>
          <w:bCs/>
          <w:lang w:val="hr-HR"/>
        </w:rPr>
        <w:t xml:space="preserve">7.2 </w:t>
      </w:r>
      <w:r w:rsidR="00291DAA" w:rsidRPr="00291DAA">
        <w:rPr>
          <w:lang w:val="hr-HR"/>
        </w:rPr>
        <w:t>Ponuđač sačinjava i podnosi ponudu u skladu sa Javnim pozivom i tenderskom dokumentacijom. Rok važenja ponuda je 120 dana od dana javnog otvaranja.</w:t>
      </w:r>
    </w:p>
    <w:p w14:paraId="5AE85ACA" w14:textId="555DD9E6" w:rsidR="008D13C2" w:rsidRDefault="008D13C2" w:rsidP="008D13C2">
      <w:pPr>
        <w:ind w:left="-284" w:right="-567"/>
        <w:jc w:val="both"/>
        <w:rPr>
          <w:lang w:val="hr-HR"/>
        </w:rPr>
      </w:pPr>
      <w:r>
        <w:rPr>
          <w:lang w:val="hr-HR"/>
        </w:rPr>
        <w:t xml:space="preserve">                                                                            </w:t>
      </w:r>
    </w:p>
    <w:p w14:paraId="310A8DDE" w14:textId="56ED4733" w:rsidR="008D13C2" w:rsidRDefault="008D13C2" w:rsidP="008D13C2">
      <w:pPr>
        <w:ind w:left="-284" w:right="-567"/>
        <w:jc w:val="both"/>
        <w:rPr>
          <w:lang w:val="hr-HR"/>
        </w:rPr>
      </w:pPr>
      <w:r>
        <w:rPr>
          <w:b/>
          <w:bCs/>
          <w:lang w:val="hr-HR"/>
        </w:rPr>
        <w:t xml:space="preserve">7.3 </w:t>
      </w:r>
      <w:r w:rsidR="00261AB7" w:rsidRPr="008D13C2">
        <w:rPr>
          <w:lang w:val="hr-H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ng w:val="hr-HR"/>
        </w:rPr>
      </w:pPr>
    </w:p>
    <w:p w14:paraId="0A0F3B8C" w14:textId="66438E92" w:rsidR="008D13C2" w:rsidRDefault="008D13C2" w:rsidP="008D13C2">
      <w:pPr>
        <w:ind w:left="-284" w:right="-567"/>
        <w:jc w:val="both"/>
        <w:rPr>
          <w:lang w:val="hr-HR"/>
        </w:rPr>
      </w:pPr>
      <w:r w:rsidRPr="008D13C2">
        <w:rPr>
          <w:b/>
          <w:bCs/>
          <w:lang w:val="hr-HR"/>
        </w:rPr>
        <w:t>7.4</w:t>
      </w:r>
      <w:r>
        <w:rPr>
          <w:lang w:val="hr-HR"/>
        </w:rPr>
        <w:t xml:space="preserve"> </w:t>
      </w:r>
      <w:r w:rsidR="00261AB7"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w:t>
      </w:r>
      <w:r w:rsidR="00357E61">
        <w:rPr>
          <w:lang w:val="hr-HR"/>
        </w:rPr>
        <w:t>đ</w:t>
      </w:r>
      <w:r w:rsidR="00261AB7" w:rsidRPr="008D13C2">
        <w:rPr>
          <w:lang w:val="hr-HR"/>
        </w:rPr>
        <w:t>aču neotvorena.</w:t>
      </w:r>
      <w:r>
        <w:rPr>
          <w:lang w:val="hr-HR"/>
        </w:rPr>
        <w:t xml:space="preserve">          </w:t>
      </w:r>
      <w:r>
        <w:rPr>
          <w:lang w:val="hr-HR"/>
        </w:rPr>
        <w:tab/>
        <w:t xml:space="preserve">             </w:t>
      </w:r>
    </w:p>
    <w:p w14:paraId="21352C54" w14:textId="77777777" w:rsidR="008D13C2" w:rsidRDefault="008D13C2" w:rsidP="008D13C2">
      <w:pPr>
        <w:ind w:left="-284" w:right="-567"/>
        <w:jc w:val="both"/>
        <w:rPr>
          <w:lang w:val="hr-HR"/>
        </w:rPr>
      </w:pPr>
    </w:p>
    <w:p w14:paraId="66EF354B" w14:textId="7B25D36F" w:rsidR="00011582" w:rsidRDefault="008D13C2" w:rsidP="00011582">
      <w:pPr>
        <w:ind w:left="-284" w:right="-567"/>
        <w:jc w:val="both"/>
        <w:rPr>
          <w:lang w:val="hr-HR"/>
        </w:rPr>
      </w:pPr>
      <w:r w:rsidRPr="008D13C2">
        <w:rPr>
          <w:b/>
          <w:bCs/>
          <w:lang w:val="hr-HR"/>
        </w:rPr>
        <w:t>7.5</w:t>
      </w:r>
      <w:r>
        <w:rPr>
          <w:lang w:val="hr-HR"/>
        </w:rPr>
        <w:t xml:space="preserve"> </w:t>
      </w:r>
      <w:r w:rsidR="00261AB7" w:rsidRPr="008D13C2">
        <w:rPr>
          <w:lang w:val="hr-HR"/>
        </w:rPr>
        <w:t>Ponude se dostavljaju u roku odre</w:t>
      </w:r>
      <w:r w:rsidR="0094756B">
        <w:rPr>
          <w:lang w:val="hr-HR"/>
        </w:rPr>
        <w:t>đ</w:t>
      </w:r>
      <w:r w:rsidR="00261AB7" w:rsidRPr="008D13C2">
        <w:rPr>
          <w:lang w:val="hr-HR"/>
        </w:rPr>
        <w:t>enom Javnim pozivom u zatvorenim kovertama neposrednom predajom na arhivi Javnog preduzeća.</w:t>
      </w:r>
      <w:r>
        <w:rPr>
          <w:lang w:val="hr-HR"/>
        </w:rPr>
        <w:t xml:space="preserve"> </w:t>
      </w:r>
      <w:r w:rsidR="00261AB7"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7FB2D890" w14:textId="77777777" w:rsidR="00011582" w:rsidRDefault="00011582" w:rsidP="00011582">
      <w:pPr>
        <w:ind w:left="-284" w:right="-567"/>
        <w:jc w:val="both"/>
        <w:rPr>
          <w:lang w:val="hr-HR" w:eastAsia="en-US"/>
        </w:rPr>
      </w:pPr>
    </w:p>
    <w:p w14:paraId="5264E399" w14:textId="77777777" w:rsidR="00011582" w:rsidRPr="00AC6FE3" w:rsidRDefault="00011582" w:rsidP="00011582">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524531F4" w14:textId="77777777" w:rsidR="00011582" w:rsidRPr="00AC6FE3" w:rsidRDefault="00011582" w:rsidP="00011582">
      <w:pPr>
        <w:ind w:left="-284" w:right="-567"/>
        <w:jc w:val="both"/>
        <w:rPr>
          <w:lang w:val="hr-HR"/>
        </w:rPr>
      </w:pPr>
    </w:p>
    <w:p w14:paraId="51DABE77" w14:textId="77777777" w:rsidR="00011582" w:rsidRPr="00AC6FE3" w:rsidRDefault="00011582" w:rsidP="00011582">
      <w:pPr>
        <w:ind w:left="-284" w:right="-567"/>
        <w:jc w:val="both"/>
        <w:rPr>
          <w:lang w:val="hr-HR" w:eastAsia="en-US"/>
        </w:rPr>
      </w:pPr>
      <w:r w:rsidRPr="00AC6FE3">
        <w:rPr>
          <w:lang w:val="hr-HR" w:eastAsia="en-US"/>
        </w:rPr>
        <w:t>Ponude fizičkih ili pravnih lica odbijaju se kao neprihvatljive i neće biti predmet vrednovanja, ukoliko je:</w:t>
      </w:r>
    </w:p>
    <w:p w14:paraId="4EEA2320" w14:textId="77777777" w:rsidR="004F6AF3" w:rsidRPr="00AC6FE3" w:rsidRDefault="00011582" w:rsidP="004F6AF3">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7BC68904" w14:textId="77777777" w:rsidR="004F6AF3" w:rsidRPr="00AC6FE3" w:rsidRDefault="004F6AF3" w:rsidP="004F6AF3">
      <w:pPr>
        <w:ind w:left="-284" w:right="-567"/>
        <w:jc w:val="both"/>
        <w:rPr>
          <w:lang w:val="hr-HR"/>
        </w:rPr>
      </w:pPr>
    </w:p>
    <w:p w14:paraId="0E0E00EC" w14:textId="77777777" w:rsidR="00402492" w:rsidRPr="00AC6FE3" w:rsidRDefault="004F6AF3" w:rsidP="00402492">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7E9044F5" w14:textId="77777777" w:rsidR="00402492" w:rsidRPr="00AC6FE3" w:rsidRDefault="00402492" w:rsidP="00402492">
      <w:pPr>
        <w:ind w:left="-284" w:right="-567"/>
        <w:jc w:val="both"/>
        <w:rPr>
          <w:lang w:val="hr-HR" w:eastAsia="en-US"/>
        </w:rPr>
      </w:pPr>
    </w:p>
    <w:p w14:paraId="5CCCAA0B" w14:textId="77777777" w:rsidR="006072F5" w:rsidRPr="00AC6FE3" w:rsidRDefault="00402492" w:rsidP="006072F5">
      <w:pPr>
        <w:ind w:left="-284" w:right="-567"/>
        <w:jc w:val="both"/>
        <w:rPr>
          <w:lang w:val="hr-HR"/>
        </w:rPr>
      </w:pPr>
      <w:r w:rsidRPr="00AC6FE3">
        <w:rPr>
          <w:b/>
          <w:bCs/>
          <w:lang w:val="hr-HR" w:eastAsia="en-US"/>
        </w:rPr>
        <w:t>7.7</w:t>
      </w:r>
      <w:r w:rsidR="004F6AF3"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460A24FA" w14:textId="77777777" w:rsidR="00350CFE" w:rsidRPr="00AC6FE3" w:rsidRDefault="00402492" w:rsidP="00350CFE">
      <w:pPr>
        <w:ind w:left="-284" w:right="-567"/>
        <w:jc w:val="both"/>
        <w:rPr>
          <w:lang w:val="hr-HR"/>
        </w:rPr>
      </w:pPr>
      <w:r w:rsidRPr="00AC6FE3">
        <w:rPr>
          <w:lang w:val="hr-HR" w:eastAsia="en-US"/>
        </w:rPr>
        <w:t>Neispravna je ponuda koja nije u skladu sa uslovima Javnog poziva.</w:t>
      </w:r>
    </w:p>
    <w:p w14:paraId="48CC509A" w14:textId="77777777" w:rsidR="00350CFE" w:rsidRPr="00AC6FE3" w:rsidRDefault="00350CFE" w:rsidP="00350CFE">
      <w:pPr>
        <w:ind w:left="-284" w:right="-567"/>
        <w:jc w:val="both"/>
        <w:rPr>
          <w:lang w:val="hr-HR"/>
        </w:rPr>
      </w:pPr>
    </w:p>
    <w:p w14:paraId="28467083" w14:textId="77777777" w:rsidR="00350CFE" w:rsidRPr="00AC6FE3" w:rsidRDefault="00B45096" w:rsidP="00350CFE">
      <w:pPr>
        <w:ind w:left="-284" w:right="-567"/>
        <w:jc w:val="both"/>
        <w:rPr>
          <w:lang w:val="hr-HR"/>
        </w:rPr>
      </w:pPr>
      <w:r w:rsidRPr="00AC6FE3">
        <w:rPr>
          <w:b/>
          <w:bCs/>
          <w:lang w:val="hr-HR"/>
        </w:rPr>
        <w:t>7.</w:t>
      </w:r>
      <w:r w:rsidR="006072F5" w:rsidRPr="00AC6FE3">
        <w:rPr>
          <w:b/>
          <w:bCs/>
          <w:lang w:val="hr-HR"/>
        </w:rPr>
        <w:t>8</w:t>
      </w:r>
      <w:r w:rsidRPr="00AC6FE3">
        <w:rPr>
          <w:lang w:val="hr-HR"/>
        </w:rPr>
        <w:t xml:space="preserve"> </w:t>
      </w:r>
      <w:r w:rsidR="0042701A" w:rsidRPr="00AC6FE3">
        <w:rPr>
          <w:lang w:val="hr-HR"/>
        </w:rPr>
        <w:t>Odluka Tenderske komsije se dostavlja na adresu koju je ponudač</w:t>
      </w:r>
      <w:r w:rsidR="0042701A" w:rsidRPr="00AC6FE3" w:rsidDel="00A40BDC">
        <w:rPr>
          <w:lang w:val="hr-HR"/>
        </w:rPr>
        <w:t xml:space="preserve"> </w:t>
      </w:r>
      <w:r w:rsidR="0042701A" w:rsidRPr="00AC6FE3">
        <w:rPr>
          <w:lang w:val="hr-HR"/>
        </w:rPr>
        <w:t>označio u ponudi ili neposrednim uručenjem na Arhivi Javnog preduzeća.</w:t>
      </w:r>
    </w:p>
    <w:p w14:paraId="2543CC6A" w14:textId="1BA10C13" w:rsidR="0042701A" w:rsidRPr="00AC6FE3" w:rsidRDefault="0042701A" w:rsidP="00350CFE">
      <w:pPr>
        <w:ind w:left="-284" w:right="-567"/>
        <w:jc w:val="both"/>
        <w:rPr>
          <w:lang w:val="hr-HR"/>
        </w:rPr>
      </w:pPr>
      <w:r w:rsidRPr="00AC6FE3">
        <w:rPr>
          <w:lang w:val="hr-HR" w:eastAsia="en-US"/>
        </w:rPr>
        <w:t>U slučaju da Odluka i/ili ostali podnesci ne budu uru</w:t>
      </w:r>
      <w:r w:rsidR="00350CFE" w:rsidRPr="00AC6FE3">
        <w:rPr>
          <w:lang w:val="hr-HR" w:eastAsia="en-US"/>
        </w:rPr>
        <w:t>č</w:t>
      </w:r>
      <w:r w:rsidRPr="00AC6FE3">
        <w:rPr>
          <w:lang w:val="hr-HR" w:eastAsia="en-US"/>
        </w:rPr>
        <w:t xml:space="preserve">eni na adresu označenu u ponudi ponudača, isto će biti postavljeno na oglasnoj tabli i internet stranici Javnog preduzeća </w:t>
      </w:r>
      <w:r w:rsidR="00CC45FF">
        <w:fldChar w:fldCharType="begin"/>
      </w:r>
      <w:r w:rsidR="00CC45FF">
        <w:instrText>HYPERLINK</w:instrText>
      </w:r>
      <w:r w:rsidR="00CC45FF">
        <w:fldChar w:fldCharType="separate"/>
      </w:r>
      <w:r w:rsidR="00CC45FF" w:rsidRPr="0052628F">
        <w:rPr>
          <w:rStyle w:val="Hyperlink"/>
          <w:lang w:val="hr-HR" w:eastAsia="en-US"/>
        </w:rPr>
        <w:t xml:space="preserve">www.morskodobro.me. </w:t>
      </w:r>
      <w:r w:rsidR="00CC45FF">
        <w:fldChar w:fldCharType="end"/>
      </w:r>
      <w:r w:rsidRPr="00AC6FE3">
        <w:rPr>
          <w:lang w:val="hr-HR" w:eastAsia="en-US"/>
        </w:rPr>
        <w:t>Istekom roka definisanog zakonom od dana oglašavanja smatraće se da je lice uredno obaviješteno, nakon čega će teći rokovi za sprovođenje daljih radnji u postupku.</w:t>
      </w:r>
    </w:p>
    <w:p w14:paraId="28BD98BB" w14:textId="3505D07B" w:rsidR="00B45096" w:rsidRPr="00AC6FE3" w:rsidRDefault="00B45096" w:rsidP="00B45096">
      <w:pPr>
        <w:ind w:left="-284" w:right="-567"/>
        <w:jc w:val="both"/>
        <w:rPr>
          <w:lang w:val="hr-HR" w:eastAsia="en-US"/>
        </w:rPr>
      </w:pPr>
    </w:p>
    <w:p w14:paraId="5DF5BEFE" w14:textId="77777777" w:rsidR="00DB3037" w:rsidRPr="00AC6FE3" w:rsidRDefault="00B45096" w:rsidP="00DB3037">
      <w:pPr>
        <w:ind w:left="-284" w:right="-567"/>
        <w:jc w:val="both"/>
        <w:rPr>
          <w:lang w:val="hr-HR"/>
        </w:rPr>
      </w:pPr>
      <w:r w:rsidRPr="00AC6FE3">
        <w:rPr>
          <w:b/>
          <w:bCs/>
          <w:lang w:val="hr-HR"/>
        </w:rPr>
        <w:t xml:space="preserve">VIII </w:t>
      </w:r>
      <w:r w:rsidR="00E3520A" w:rsidRPr="00AC6FE3">
        <w:rPr>
          <w:b/>
          <w:bCs/>
          <w:lang w:val="hr-HR"/>
        </w:rPr>
        <w:t>Činidbena garancija</w:t>
      </w:r>
    </w:p>
    <w:p w14:paraId="039516E8" w14:textId="77777777" w:rsidR="00DB3037" w:rsidRPr="00AC6FE3" w:rsidRDefault="00DB3037" w:rsidP="00DB3037">
      <w:pPr>
        <w:ind w:left="-284" w:right="-567"/>
        <w:jc w:val="both"/>
        <w:rPr>
          <w:lang w:val="hr-HR"/>
        </w:rPr>
      </w:pPr>
    </w:p>
    <w:p w14:paraId="4AFFF7B8" w14:textId="56804F48" w:rsidR="0059750D" w:rsidRPr="00AC6FE3" w:rsidRDefault="0059750D" w:rsidP="00DB3037">
      <w:pPr>
        <w:ind w:left="-284" w:right="-567"/>
        <w:jc w:val="both"/>
        <w:rPr>
          <w:lang w:val="hr-HR"/>
        </w:rPr>
      </w:pPr>
      <w:r w:rsidRPr="00AC6FE3">
        <w:rPr>
          <w:lang w:val="hr-HR" w:eastAsia="en-US"/>
        </w:rPr>
        <w:t>Izabrani ponudač za zakup kupališta je dužan da do dana odre</w:t>
      </w:r>
      <w:r w:rsidR="00C3644B">
        <w:rPr>
          <w:lang w:val="hr-HR" w:eastAsia="en-US"/>
        </w:rPr>
        <w:t>đ</w:t>
      </w:r>
      <w:r w:rsidRPr="00AC6FE3">
        <w:rPr>
          <w:lang w:val="hr-HR" w:eastAsia="en-US"/>
        </w:rPr>
        <w:t>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46F19750" w14:textId="77777777" w:rsidR="00B45096" w:rsidRPr="00B4553B" w:rsidRDefault="00B45096" w:rsidP="00B45096">
      <w:pPr>
        <w:ind w:left="-284" w:right="-567"/>
        <w:jc w:val="both"/>
        <w:rPr>
          <w:lang w:val="hr-HR"/>
        </w:rPr>
      </w:pPr>
    </w:p>
    <w:p w14:paraId="6E6636BF" w14:textId="77777777" w:rsidR="00E47977" w:rsidRDefault="00B45096" w:rsidP="00E47977">
      <w:pPr>
        <w:ind w:left="-284" w:right="-567"/>
        <w:jc w:val="both"/>
        <w:rPr>
          <w:lang w:val="hr-HR"/>
        </w:rPr>
      </w:pPr>
      <w:r w:rsidRPr="00B4553B">
        <w:rPr>
          <w:lang w:val="hr-HR"/>
        </w:rPr>
        <w:t xml:space="preserve">IX </w:t>
      </w:r>
      <w:r w:rsidR="00E3520A" w:rsidRPr="00B4553B">
        <w:rPr>
          <w:b/>
          <w:bCs/>
          <w:lang w:val="hr-HR"/>
        </w:rPr>
        <w:t>Tenderska dokumentacija</w:t>
      </w:r>
    </w:p>
    <w:p w14:paraId="14932043" w14:textId="77777777" w:rsidR="00E47977" w:rsidRDefault="00E47977" w:rsidP="00E47977">
      <w:pPr>
        <w:ind w:left="-284" w:right="-567"/>
        <w:jc w:val="both"/>
        <w:rPr>
          <w:lang w:val="hr-HR" w:eastAsia="en-US"/>
        </w:rPr>
      </w:pPr>
    </w:p>
    <w:p w14:paraId="57345295" w14:textId="3BD845E0" w:rsidR="00A55D97" w:rsidRDefault="00E47977" w:rsidP="00A55D97">
      <w:pPr>
        <w:ind w:left="-284" w:right="-567"/>
        <w:jc w:val="both"/>
        <w:rPr>
          <w:lang w:val="hr-HR"/>
        </w:rPr>
      </w:pPr>
      <w:r w:rsidRPr="00E47977">
        <w:rPr>
          <w:lang w:val="hr-HR" w:eastAsia="en-US"/>
        </w:rPr>
        <w:t>Na tenderu mogu učestvovati isključivo ponu</w:t>
      </w:r>
      <w:r w:rsidR="0094756B">
        <w:rPr>
          <w:lang w:val="hr-HR" w:eastAsia="en-US"/>
        </w:rPr>
        <w:t>đ</w:t>
      </w:r>
      <w:r w:rsidRPr="00E47977">
        <w:rPr>
          <w:lang w:val="hr-HR" w:eastAsia="en-US"/>
        </w:rPr>
        <w:t>ači koji otkupe tendersku dokumentaciju. Zainteresovani ponu</w:t>
      </w:r>
      <w:r w:rsidR="0094756B">
        <w:rPr>
          <w:lang w:val="hr-HR" w:eastAsia="en-US"/>
        </w:rPr>
        <w:t>đ</w:t>
      </w:r>
      <w:r w:rsidRPr="00E47977">
        <w:rPr>
          <w:lang w:val="hr-HR" w:eastAsia="en-US"/>
        </w:rPr>
        <w:t xml:space="preserve">ači ili njihovi ovlaśćeni predstavnici mogu preuzeti tendersku dokumentaciju sa sajta Javnog preduzeća ili neposredno u prostorijama Javnog preduzeća. Otkup tenderske dokumentacije se dokazuje </w:t>
      </w:r>
      <w:r w:rsidRPr="00E47977">
        <w:rPr>
          <w:lang w:val="hr-HR" w:eastAsia="en-US"/>
        </w:rPr>
        <w:lastRenderedPageBreak/>
        <w:t>originalnom uplatnicom koja mora biti sastavni dio ponude, uvezana sa ostalim djelovima ponude. Ponuda koja ne sadrži dokaz o otkupu dokumentacije neispravna je i neće biti predmet vrednovanja.</w:t>
      </w:r>
    </w:p>
    <w:p w14:paraId="7784C868" w14:textId="77777777" w:rsidR="00A55D97" w:rsidRDefault="00A55D97" w:rsidP="00A55D97">
      <w:pPr>
        <w:ind w:left="-284" w:right="-567"/>
        <w:jc w:val="both"/>
        <w:rPr>
          <w:lang w:val="hr-HR"/>
        </w:rPr>
      </w:pPr>
    </w:p>
    <w:p w14:paraId="5DE3F84A" w14:textId="0D51004A" w:rsidR="00E47977" w:rsidRPr="00E47977" w:rsidRDefault="00E47977" w:rsidP="00A55D97">
      <w:pPr>
        <w:ind w:left="-284" w:right="-567"/>
        <w:jc w:val="both"/>
        <w:rPr>
          <w:lang w:val="hr-HR"/>
        </w:rPr>
      </w:pPr>
      <w:r w:rsidRPr="00E47977">
        <w:rPr>
          <w:lang w:val="hr-HR" w:eastAsia="en-US"/>
        </w:rPr>
        <w:t>Cijena tenderske dokumentacije iznosi 100.00 eura a uplata se vrši na žiro račun broj 520-3172-65 kod Hipotekarne banke sa naznakom „otkup tenderske dokumentacije za lokaciju broj _______“</w:t>
      </w:r>
    </w:p>
    <w:p w14:paraId="0DB91B75" w14:textId="77777777" w:rsidR="00E47977" w:rsidRPr="00E47977" w:rsidRDefault="00E47977" w:rsidP="00E47977">
      <w:pPr>
        <w:widowControl w:val="0"/>
        <w:tabs>
          <w:tab w:val="left" w:pos="855"/>
        </w:tabs>
        <w:autoSpaceDE w:val="0"/>
        <w:autoSpaceDN w:val="0"/>
        <w:ind w:left="288"/>
        <w:jc w:val="both"/>
        <w:rPr>
          <w:lang w:val="hr-HR" w:eastAsia="en-US"/>
        </w:rPr>
      </w:pPr>
    </w:p>
    <w:p w14:paraId="115F128D" w14:textId="77777777" w:rsidR="00E47977" w:rsidRPr="00E47977" w:rsidRDefault="00E47977" w:rsidP="00E47977">
      <w:pPr>
        <w:widowControl w:val="0"/>
        <w:tabs>
          <w:tab w:val="left" w:pos="855"/>
        </w:tabs>
        <w:autoSpaceDE w:val="0"/>
        <w:autoSpaceDN w:val="0"/>
        <w:ind w:left="288"/>
        <w:jc w:val="both"/>
        <w:rPr>
          <w:lang w:val="hr-HR" w:eastAsia="en-US"/>
        </w:rPr>
      </w:pPr>
      <w:r w:rsidRPr="00E47977">
        <w:rPr>
          <w:lang w:val="hr-HR" w:eastAsia="en-US"/>
        </w:rPr>
        <w:t>Tenderska dokumentacija sadrži:</w:t>
      </w:r>
    </w:p>
    <w:p w14:paraId="075763CC" w14:textId="77777777" w:rsidR="00E47977" w:rsidRPr="00E47977" w:rsidRDefault="00E47977" w:rsidP="00E47977">
      <w:pPr>
        <w:widowControl w:val="0"/>
        <w:tabs>
          <w:tab w:val="left" w:pos="855"/>
        </w:tabs>
        <w:autoSpaceDE w:val="0"/>
        <w:autoSpaceDN w:val="0"/>
        <w:ind w:left="288"/>
        <w:jc w:val="both"/>
        <w:rPr>
          <w:lang w:val="hr-HR" w:eastAsia="en-US"/>
        </w:rPr>
      </w:pPr>
    </w:p>
    <w:p w14:paraId="3E9C41E8"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Ugovora o korišćenju morskog dobra,</w:t>
      </w:r>
    </w:p>
    <w:p w14:paraId="0B992EFC"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EAC3AE3" w14:textId="4F8563DA"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 xml:space="preserve">Nacrt opštih uslova za </w:t>
      </w:r>
      <w:r w:rsidR="00AC6FE3">
        <w:rPr>
          <w:lang w:val="hr-HR" w:eastAsia="en-US"/>
        </w:rPr>
        <w:t>organizaciju</w:t>
      </w:r>
      <w:r w:rsidRPr="00E47977">
        <w:rPr>
          <w:lang w:val="hr-HR" w:eastAsia="en-US"/>
        </w:rPr>
        <w:t xml:space="preserve"> kupališta </w:t>
      </w:r>
    </w:p>
    <w:p w14:paraId="77D3800B" w14:textId="01963FDD" w:rsidR="00C7776D"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opštih uslova za postavljanje privremenih objekata.</w:t>
      </w:r>
    </w:p>
    <w:p w14:paraId="755DA25A" w14:textId="77777777" w:rsidR="00E47977" w:rsidRPr="00E47977" w:rsidRDefault="00E47977" w:rsidP="00E47977">
      <w:pPr>
        <w:widowControl w:val="0"/>
        <w:tabs>
          <w:tab w:val="left" w:pos="855"/>
        </w:tabs>
        <w:autoSpaceDE w:val="0"/>
        <w:autoSpaceDN w:val="0"/>
        <w:ind w:left="1008"/>
        <w:jc w:val="both"/>
        <w:rPr>
          <w:lang w:val="hr-HR" w:eastAsia="en-US"/>
        </w:rPr>
      </w:pPr>
    </w:p>
    <w:p w14:paraId="1B73F862" w14:textId="77777777" w:rsidR="00AC6FE3" w:rsidRDefault="00C7776D" w:rsidP="00AC6FE3">
      <w:pPr>
        <w:ind w:left="-284" w:right="-567"/>
        <w:jc w:val="both"/>
        <w:rPr>
          <w:lang w:val="hr-HR"/>
        </w:rPr>
      </w:pPr>
      <w:r w:rsidRPr="00B4553B">
        <w:rPr>
          <w:lang w:val="hr-HR"/>
        </w:rPr>
        <w:t xml:space="preserve">X </w:t>
      </w:r>
      <w:r w:rsidR="00E3520A" w:rsidRPr="00B4553B">
        <w:rPr>
          <w:b/>
          <w:bCs/>
          <w:lang w:val="hr-HR"/>
        </w:rPr>
        <w:t>Način, vrijeme i mjesto podnošenja ponuda</w:t>
      </w:r>
    </w:p>
    <w:p w14:paraId="3BF3DC3E" w14:textId="77777777" w:rsidR="00AC6FE3" w:rsidRDefault="00AC6FE3" w:rsidP="00AC6FE3">
      <w:pPr>
        <w:ind w:left="-284" w:right="-567"/>
        <w:jc w:val="both"/>
      </w:pPr>
    </w:p>
    <w:p w14:paraId="26251C68" w14:textId="77777777" w:rsidR="00AC6FE3" w:rsidRDefault="00AC6FE3" w:rsidP="00AC6FE3">
      <w:pPr>
        <w:ind w:left="-284" w:right="-567"/>
        <w:jc w:val="both"/>
      </w:pPr>
      <w:proofErr w:type="spellStart"/>
      <w:r w:rsidRPr="00AC6FE3">
        <w:t>Ponudač</w:t>
      </w:r>
      <w:proofErr w:type="spellEnd"/>
      <w:r w:rsidRPr="00AC6FE3">
        <w:t xml:space="preserve"> je </w:t>
      </w:r>
      <w:proofErr w:type="spellStart"/>
      <w:r w:rsidRPr="00AC6FE3">
        <w:t>dużan</w:t>
      </w:r>
      <w:proofErr w:type="spellEnd"/>
      <w:r w:rsidRPr="00AC6FE3">
        <w:t xml:space="preserve"> da </w:t>
      </w:r>
      <w:proofErr w:type="spellStart"/>
      <w:r w:rsidRPr="00AC6FE3">
        <w:t>ponudu</w:t>
      </w:r>
      <w:proofErr w:type="spellEnd"/>
      <w:r w:rsidRPr="00AC6FE3">
        <w:t xml:space="preserve"> </w:t>
      </w:r>
      <w:proofErr w:type="spellStart"/>
      <w:r w:rsidRPr="00AC6FE3">
        <w:t>pripremi</w:t>
      </w:r>
      <w:proofErr w:type="spellEnd"/>
      <w:r w:rsidRPr="00AC6FE3">
        <w:t xml:space="preserve"> </w:t>
      </w:r>
      <w:proofErr w:type="spellStart"/>
      <w:r w:rsidRPr="00AC6FE3">
        <w:t>kao</w:t>
      </w:r>
      <w:proofErr w:type="spellEnd"/>
      <w:r w:rsidRPr="00AC6FE3">
        <w:t xml:space="preserve"> </w:t>
      </w:r>
      <w:proofErr w:type="spellStart"/>
      <w:r w:rsidRPr="00AC6FE3">
        <w:t>jedinstvenu</w:t>
      </w:r>
      <w:proofErr w:type="spellEnd"/>
      <w:r w:rsidRPr="00AC6FE3">
        <w:t xml:space="preserve"> </w:t>
      </w:r>
      <w:proofErr w:type="spellStart"/>
      <w:r w:rsidRPr="00AC6FE3">
        <w:t>cjelinu</w:t>
      </w:r>
      <w:proofErr w:type="spellEnd"/>
      <w:r w:rsidRPr="00AC6FE3">
        <w:t xml:space="preserve"> </w:t>
      </w:r>
      <w:proofErr w:type="spellStart"/>
      <w:r w:rsidRPr="00AC6FE3">
        <w:t>osim</w:t>
      </w:r>
      <w:proofErr w:type="spellEnd"/>
      <w:r w:rsidRPr="00AC6FE3">
        <w:t xml:space="preserve"> </w:t>
      </w:r>
      <w:proofErr w:type="spellStart"/>
      <w:r w:rsidRPr="00AC6FE3">
        <w:t>bankarske</w:t>
      </w:r>
      <w:proofErr w:type="spellEnd"/>
      <w:r w:rsidRPr="00AC6FE3">
        <w:t xml:space="preserve"> </w:t>
      </w:r>
      <w:proofErr w:type="spellStart"/>
      <w:r w:rsidRPr="00AC6FE3">
        <w:t>garancije</w:t>
      </w:r>
      <w:proofErr w:type="spellEnd"/>
      <w:r w:rsidRPr="00AC6FE3">
        <w:t xml:space="preserve"> </w:t>
      </w:r>
      <w:proofErr w:type="spellStart"/>
      <w:r w:rsidRPr="00AC6FE3">
        <w:t>koja</w:t>
      </w:r>
      <w:proofErr w:type="spellEnd"/>
      <w:r w:rsidRPr="00AC6FE3">
        <w:t xml:space="preserve"> ne mora </w:t>
      </w:r>
      <w:proofErr w:type="spellStart"/>
      <w:r w:rsidRPr="00AC6FE3">
        <w:t>biti</w:t>
      </w:r>
      <w:proofErr w:type="spellEnd"/>
      <w:r w:rsidRPr="00AC6FE3">
        <w:t xml:space="preserve"> </w:t>
      </w:r>
      <w:proofErr w:type="spellStart"/>
      <w:r w:rsidRPr="00AC6FE3">
        <w:t>uvezana</w:t>
      </w:r>
      <w:proofErr w:type="spellEnd"/>
      <w:r w:rsidRPr="00AC6FE3">
        <w:t xml:space="preserve">. </w:t>
      </w:r>
    </w:p>
    <w:p w14:paraId="19B293B6" w14:textId="77777777" w:rsidR="00AC6FE3" w:rsidRDefault="00AC6FE3" w:rsidP="00AC6FE3">
      <w:pPr>
        <w:ind w:left="-284" w:right="-567"/>
        <w:jc w:val="both"/>
        <w:rPr>
          <w:lang w:val="hr-HR"/>
        </w:rPr>
      </w:pPr>
    </w:p>
    <w:p w14:paraId="155085D9" w14:textId="77777777" w:rsidR="00AC6FE3" w:rsidRDefault="00AC6FE3" w:rsidP="00AC6FE3">
      <w:pPr>
        <w:ind w:left="-284" w:right="-567"/>
        <w:jc w:val="both"/>
      </w:pPr>
      <w:proofErr w:type="spellStart"/>
      <w:r w:rsidRPr="00AC6FE3">
        <w:t>Ponuda</w:t>
      </w:r>
      <w:proofErr w:type="spellEnd"/>
      <w:r w:rsidRPr="00AC6FE3">
        <w:t xml:space="preserve"> mora </w:t>
      </w:r>
      <w:proofErr w:type="spellStart"/>
      <w:r w:rsidRPr="00AC6FE3">
        <w:t>biti</w:t>
      </w:r>
      <w:proofErr w:type="spellEnd"/>
      <w:r w:rsidRPr="00AC6FE3">
        <w:t xml:space="preserve"> </w:t>
      </w:r>
      <w:proofErr w:type="spellStart"/>
      <w:r w:rsidRPr="00AC6FE3">
        <w:t>povezana</w:t>
      </w:r>
      <w:proofErr w:type="spellEnd"/>
      <w:r w:rsidRPr="00AC6FE3">
        <w:t xml:space="preserve"> </w:t>
      </w:r>
      <w:proofErr w:type="spellStart"/>
      <w:r w:rsidRPr="00AC6FE3">
        <w:t>jednim</w:t>
      </w:r>
      <w:proofErr w:type="spellEnd"/>
      <w:r w:rsidRPr="00AC6FE3">
        <w:t xml:space="preserve"> </w:t>
      </w:r>
      <w:proofErr w:type="spellStart"/>
      <w:r w:rsidRPr="00AC6FE3">
        <w:t>jemstvenikom</w:t>
      </w:r>
      <w:proofErr w:type="spellEnd"/>
      <w:r w:rsidRPr="00AC6FE3">
        <w:t xml:space="preserve"> </w:t>
      </w:r>
      <w:proofErr w:type="spellStart"/>
      <w:r w:rsidRPr="00AC6FE3">
        <w:t>tako</w:t>
      </w:r>
      <w:proofErr w:type="spellEnd"/>
      <w:r w:rsidRPr="00AC6FE3">
        <w:t xml:space="preserve"> da se ne </w:t>
      </w:r>
      <w:proofErr w:type="spellStart"/>
      <w:r w:rsidRPr="00AC6FE3">
        <w:t>mogu</w:t>
      </w:r>
      <w:proofErr w:type="spellEnd"/>
      <w:r w:rsidRPr="00AC6FE3">
        <w:t xml:space="preserve"> </w:t>
      </w:r>
      <w:proofErr w:type="spellStart"/>
      <w:r w:rsidRPr="00AC6FE3">
        <w:t>naknadno</w:t>
      </w:r>
      <w:proofErr w:type="spellEnd"/>
      <w:r w:rsidRPr="00AC6FE3">
        <w:t xml:space="preserve"> </w:t>
      </w:r>
      <w:proofErr w:type="spellStart"/>
      <w:r w:rsidRPr="00AC6FE3">
        <w:t>ubacivati</w:t>
      </w:r>
      <w:proofErr w:type="spellEnd"/>
      <w:r w:rsidRPr="00AC6FE3">
        <w:t xml:space="preserve">, </w:t>
      </w:r>
      <w:proofErr w:type="spellStart"/>
      <w:r w:rsidRPr="00AC6FE3">
        <w:t>odstranjivati</w:t>
      </w:r>
      <w:proofErr w:type="spellEnd"/>
      <w:r w:rsidRPr="00AC6FE3">
        <w:t xml:space="preserve"> </w:t>
      </w:r>
      <w:proofErr w:type="spellStart"/>
      <w:r w:rsidRPr="00AC6FE3">
        <w:t>ili</w:t>
      </w:r>
      <w:proofErr w:type="spellEnd"/>
      <w:r w:rsidRPr="00AC6FE3">
        <w:t xml:space="preserve"> </w:t>
      </w:r>
      <w:proofErr w:type="spellStart"/>
      <w:r w:rsidRPr="00AC6FE3">
        <w:t>zamjenjivati</w:t>
      </w:r>
      <w:proofErr w:type="spellEnd"/>
      <w:r w:rsidRPr="00AC6FE3">
        <w:t xml:space="preserve"> </w:t>
      </w:r>
      <w:proofErr w:type="spellStart"/>
      <w:r w:rsidRPr="00AC6FE3">
        <w:t>pojedinačni</w:t>
      </w:r>
      <w:proofErr w:type="spellEnd"/>
      <w:r w:rsidRPr="00AC6FE3">
        <w:t xml:space="preserve"> </w:t>
      </w:r>
      <w:proofErr w:type="spellStart"/>
      <w:r w:rsidRPr="00AC6FE3">
        <w:t>listovi</w:t>
      </w:r>
      <w:proofErr w:type="spellEnd"/>
      <w:r w:rsidRPr="00AC6FE3">
        <w:t xml:space="preserve">, a da se </w:t>
      </w:r>
      <w:proofErr w:type="spellStart"/>
      <w:r w:rsidRPr="00AC6FE3">
        <w:t>pri</w:t>
      </w:r>
      <w:proofErr w:type="spellEnd"/>
      <w:r w:rsidRPr="00AC6FE3">
        <w:t xml:space="preserve"> tome ne </w:t>
      </w:r>
      <w:proofErr w:type="spellStart"/>
      <w:r w:rsidRPr="00AC6FE3">
        <w:t>ošteti</w:t>
      </w:r>
      <w:proofErr w:type="spellEnd"/>
      <w:r w:rsidRPr="00AC6FE3">
        <w:t xml:space="preserve"> list </w:t>
      </w:r>
      <w:proofErr w:type="spellStart"/>
      <w:r w:rsidRPr="00AC6FE3">
        <w:t>ponude</w:t>
      </w:r>
      <w:proofErr w:type="spellEnd"/>
      <w:r w:rsidRPr="00AC6FE3">
        <w:t>.</w:t>
      </w:r>
    </w:p>
    <w:p w14:paraId="72D96A42" w14:textId="77777777" w:rsidR="00AC6FE3" w:rsidRDefault="00AC6FE3" w:rsidP="00AC6FE3">
      <w:pPr>
        <w:ind w:left="-284" w:right="-567"/>
        <w:jc w:val="both"/>
        <w:rPr>
          <w:lang w:val="hr-HR"/>
        </w:rPr>
      </w:pPr>
    </w:p>
    <w:p w14:paraId="1E2DB0F8" w14:textId="4D2B85A3" w:rsidR="00AC6FE3" w:rsidRDefault="00AC6FE3" w:rsidP="00AC6FE3">
      <w:pPr>
        <w:ind w:left="-284" w:right="-567"/>
        <w:jc w:val="both"/>
      </w:pPr>
      <w:proofErr w:type="spellStart"/>
      <w:r w:rsidRPr="00AC6FE3">
        <w:t>Ponuda</w:t>
      </w:r>
      <w:proofErr w:type="spellEnd"/>
      <w:r w:rsidRPr="00AC6FE3">
        <w:t xml:space="preserve"> </w:t>
      </w:r>
      <w:proofErr w:type="spellStart"/>
      <w:r w:rsidRPr="00AC6FE3">
        <w:t>sadržaja</w:t>
      </w:r>
      <w:proofErr w:type="spellEnd"/>
      <w:r w:rsidRPr="00AC6FE3">
        <w:t xml:space="preserve"> </w:t>
      </w:r>
      <w:proofErr w:type="spellStart"/>
      <w:r w:rsidRPr="00AC6FE3">
        <w:t>zahtijevanog</w:t>
      </w:r>
      <w:proofErr w:type="spellEnd"/>
      <w:r w:rsidRPr="00AC6FE3">
        <w:t xml:space="preserve"> </w:t>
      </w:r>
      <w:proofErr w:type="spellStart"/>
      <w:r w:rsidRPr="00AC6FE3">
        <w:t>Javnim</w:t>
      </w:r>
      <w:proofErr w:type="spellEnd"/>
      <w:r w:rsidRPr="00AC6FE3">
        <w:t xml:space="preserve"> </w:t>
      </w:r>
      <w:proofErr w:type="spellStart"/>
      <w:r w:rsidRPr="00AC6FE3">
        <w:t>pozivom</w:t>
      </w:r>
      <w:proofErr w:type="spellEnd"/>
      <w:r w:rsidRPr="00AC6FE3">
        <w:t xml:space="preserve"> </w:t>
      </w:r>
      <w:proofErr w:type="spellStart"/>
      <w:r w:rsidRPr="00AC6FE3">
        <w:t>dostavlja</w:t>
      </w:r>
      <w:proofErr w:type="spellEnd"/>
      <w:r w:rsidRPr="00AC6FE3">
        <w:t xml:space="preserve"> se u </w:t>
      </w:r>
      <w:proofErr w:type="spellStart"/>
      <w:r w:rsidRPr="00AC6FE3">
        <w:t>odgovarajućem</w:t>
      </w:r>
      <w:proofErr w:type="spellEnd"/>
      <w:r w:rsidRPr="00AC6FE3">
        <w:t xml:space="preserve"> </w:t>
      </w:r>
      <w:proofErr w:type="spellStart"/>
      <w:r w:rsidRPr="00AC6FE3">
        <w:t>zatvorenom</w:t>
      </w:r>
      <w:proofErr w:type="spellEnd"/>
      <w:r w:rsidRPr="00AC6FE3">
        <w:t xml:space="preserve"> </w:t>
      </w:r>
      <w:proofErr w:type="spellStart"/>
      <w:r w:rsidRPr="00AC6FE3">
        <w:t>omotu</w:t>
      </w:r>
      <w:proofErr w:type="spellEnd"/>
      <w:r w:rsidRPr="00AC6FE3">
        <w:t xml:space="preserve"> (</w:t>
      </w:r>
      <w:proofErr w:type="spellStart"/>
      <w:r w:rsidRPr="00AC6FE3">
        <w:t>koverti</w:t>
      </w:r>
      <w:proofErr w:type="spellEnd"/>
      <w:r w:rsidRPr="00AC6FE3">
        <w:t xml:space="preserve">) </w:t>
      </w:r>
      <w:proofErr w:type="spellStart"/>
      <w:r w:rsidRPr="00AC6FE3">
        <w:t>na</w:t>
      </w:r>
      <w:proofErr w:type="spellEnd"/>
      <w:r w:rsidRPr="00AC6FE3">
        <w:t xml:space="preserve"> </w:t>
      </w:r>
      <w:proofErr w:type="spellStart"/>
      <w:r w:rsidRPr="00AC6FE3">
        <w:t>način</w:t>
      </w:r>
      <w:proofErr w:type="spellEnd"/>
      <w:r w:rsidRPr="00AC6FE3">
        <w:t xml:space="preserve"> da se </w:t>
      </w:r>
      <w:proofErr w:type="spellStart"/>
      <w:r w:rsidRPr="00AC6FE3">
        <w:t>prilikom</w:t>
      </w:r>
      <w:proofErr w:type="spellEnd"/>
      <w:r w:rsidRPr="00AC6FE3">
        <w:t xml:space="preserve"> </w:t>
      </w:r>
      <w:proofErr w:type="spellStart"/>
      <w:r w:rsidRPr="00AC6FE3">
        <w:t>otvaranja</w:t>
      </w:r>
      <w:proofErr w:type="spellEnd"/>
      <w:r w:rsidRPr="00AC6FE3">
        <w:t xml:space="preserve"> </w:t>
      </w:r>
      <w:proofErr w:type="spellStart"/>
      <w:r w:rsidRPr="00AC6FE3">
        <w:t>ponude</w:t>
      </w:r>
      <w:proofErr w:type="spellEnd"/>
      <w:r w:rsidRPr="00AC6FE3">
        <w:t xml:space="preserve"> </w:t>
      </w:r>
      <w:proofErr w:type="spellStart"/>
      <w:r w:rsidRPr="00AC6FE3">
        <w:t>może</w:t>
      </w:r>
      <w:proofErr w:type="spellEnd"/>
      <w:r w:rsidRPr="00AC6FE3">
        <w:t xml:space="preserve"> </w:t>
      </w:r>
      <w:proofErr w:type="spellStart"/>
      <w:r w:rsidRPr="00AC6FE3">
        <w:t>sa</w:t>
      </w:r>
      <w:proofErr w:type="spellEnd"/>
      <w:r w:rsidRPr="00AC6FE3">
        <w:t xml:space="preserve"> </w:t>
      </w:r>
      <w:proofErr w:type="spellStart"/>
      <w:r w:rsidRPr="00AC6FE3">
        <w:t>sigurnošću</w:t>
      </w:r>
      <w:proofErr w:type="spellEnd"/>
      <w:r w:rsidRPr="00AC6FE3">
        <w:t xml:space="preserve"> </w:t>
      </w:r>
      <w:proofErr w:type="spellStart"/>
      <w:r w:rsidRPr="00AC6FE3">
        <w:t>utvrditi</w:t>
      </w:r>
      <w:proofErr w:type="spellEnd"/>
      <w:r w:rsidRPr="00AC6FE3">
        <w:t xml:space="preserve"> da se </w:t>
      </w:r>
      <w:proofErr w:type="spellStart"/>
      <w:r w:rsidRPr="00AC6FE3">
        <w:t>prvi</w:t>
      </w:r>
      <w:proofErr w:type="spellEnd"/>
      <w:r w:rsidRPr="00AC6FE3">
        <w:t xml:space="preserve"> put </w:t>
      </w:r>
      <w:proofErr w:type="spellStart"/>
      <w:r w:rsidRPr="00AC6FE3">
        <w:t>otvara</w:t>
      </w:r>
      <w:proofErr w:type="spellEnd"/>
      <w:r w:rsidRPr="00AC6FE3">
        <w:t>.</w:t>
      </w:r>
    </w:p>
    <w:p w14:paraId="19CE4836" w14:textId="77777777" w:rsidR="00AC6FE3" w:rsidRPr="00AC6FE3" w:rsidRDefault="00AC6FE3" w:rsidP="00AC6FE3">
      <w:pPr>
        <w:ind w:left="-284" w:right="-567"/>
        <w:jc w:val="both"/>
        <w:rPr>
          <w:lang w:val="hr-HR"/>
        </w:rPr>
      </w:pPr>
    </w:p>
    <w:p w14:paraId="0D9E4B2D" w14:textId="0C125923" w:rsidR="00C7776D" w:rsidRPr="00B4553B" w:rsidRDefault="00AC6FE3" w:rsidP="00AC6FE3">
      <w:pPr>
        <w:ind w:left="-284" w:right="-567"/>
        <w:jc w:val="both"/>
        <w:rPr>
          <w:lang w:val="hr-HR"/>
        </w:rPr>
      </w:pPr>
      <w:r>
        <w:t xml:space="preserve">Na </w:t>
      </w:r>
      <w:proofErr w:type="spellStart"/>
      <w:r>
        <w:t>omotu</w:t>
      </w:r>
      <w:proofErr w:type="spellEnd"/>
      <w:r>
        <w:t xml:space="preserve"> </w:t>
      </w:r>
      <w:proofErr w:type="spellStart"/>
      <w:r>
        <w:t>ponude</w:t>
      </w:r>
      <w:proofErr w:type="spellEnd"/>
      <w:r>
        <w:t xml:space="preserve"> </w:t>
      </w:r>
      <w:proofErr w:type="spellStart"/>
      <w:r>
        <w:t>navodi</w:t>
      </w:r>
      <w:proofErr w:type="spellEnd"/>
      <w:r>
        <w:t xml:space="preserve"> se: </w:t>
      </w:r>
      <w:proofErr w:type="spellStart"/>
      <w:r>
        <w:t>naziv</w:t>
      </w:r>
      <w:proofErr w:type="spellEnd"/>
      <w:r>
        <w:t>/</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ponu</w:t>
      </w:r>
      <w:r w:rsidR="00A64A2C">
        <w:t>đ</w:t>
      </w:r>
      <w:r>
        <w:t>a</w:t>
      </w:r>
      <w:r w:rsidR="00A64A2C">
        <w:t>č</w:t>
      </w:r>
      <w:r>
        <w:t>a</w:t>
      </w:r>
      <w:proofErr w:type="spellEnd"/>
      <w:r>
        <w:t xml:space="preserve">, </w:t>
      </w:r>
      <w:proofErr w:type="spellStart"/>
      <w:r>
        <w:t>broj</w:t>
      </w:r>
      <w:proofErr w:type="spellEnd"/>
      <w:r>
        <w:t xml:space="preserve"> </w:t>
      </w:r>
      <w:proofErr w:type="spellStart"/>
      <w:r>
        <w:t>javnog</w:t>
      </w:r>
      <w:proofErr w:type="spellEnd"/>
      <w:r>
        <w:t xml:space="preserve"> </w:t>
      </w:r>
      <w:proofErr w:type="spellStart"/>
      <w:r>
        <w:t>poziva</w:t>
      </w:r>
      <w:proofErr w:type="spellEnd"/>
      <w:r>
        <w:t xml:space="preserve">, </w:t>
      </w:r>
      <w:proofErr w:type="spellStart"/>
      <w:r>
        <w:t>broj</w:t>
      </w:r>
      <w:proofErr w:type="spellEnd"/>
      <w:r>
        <w:t xml:space="preserve"> </w:t>
      </w:r>
      <w:proofErr w:type="spellStart"/>
      <w:r>
        <w:t>lokacije</w:t>
      </w:r>
      <w:proofErr w:type="spellEnd"/>
      <w:r>
        <w:t xml:space="preserve"> </w:t>
      </w:r>
      <w:proofErr w:type="spellStart"/>
      <w:r>
        <w:t>iz</w:t>
      </w:r>
      <w:proofErr w:type="spellEnd"/>
      <w:r>
        <w:t xml:space="preserve"> </w:t>
      </w:r>
      <w:proofErr w:type="spellStart"/>
      <w:r>
        <w:t>javnog</w:t>
      </w:r>
      <w:proofErr w:type="spellEnd"/>
      <w:r>
        <w:t xml:space="preserve"> </w:t>
      </w:r>
      <w:proofErr w:type="spellStart"/>
      <w:r>
        <w:t>poziva</w:t>
      </w:r>
      <w:proofErr w:type="spellEnd"/>
      <w:r>
        <w:t xml:space="preserve"> za </w:t>
      </w:r>
      <w:proofErr w:type="spellStart"/>
      <w:r>
        <w:t>koju</w:t>
      </w:r>
      <w:proofErr w:type="spellEnd"/>
      <w:r>
        <w:t xml:space="preserve"> se </w:t>
      </w:r>
      <w:proofErr w:type="spellStart"/>
      <w:r>
        <w:t>dostavlja</w:t>
      </w:r>
      <w:proofErr w:type="spellEnd"/>
      <w:r>
        <w:t xml:space="preserve"> </w:t>
      </w:r>
      <w:proofErr w:type="spellStart"/>
      <w:r>
        <w:t>i</w:t>
      </w:r>
      <w:proofErr w:type="spellEnd"/>
      <w:r>
        <w:t xml:space="preserve"> </w:t>
      </w:r>
      <w:proofErr w:type="spellStart"/>
      <w:r>
        <w:t>na</w:t>
      </w:r>
      <w:proofErr w:type="spellEnd"/>
      <w:r>
        <w:t xml:space="preserve"> </w:t>
      </w:r>
      <w:proofErr w:type="spellStart"/>
      <w:r>
        <w:t>koju</w:t>
      </w:r>
      <w:proofErr w:type="spellEnd"/>
      <w:r>
        <w:t xml:space="preserve"> se </w:t>
      </w:r>
      <w:proofErr w:type="spellStart"/>
      <w:r>
        <w:t>odnosi</w:t>
      </w:r>
      <w:proofErr w:type="spellEnd"/>
      <w:r>
        <w:t xml:space="preserve"> </w:t>
      </w:r>
      <w:proofErr w:type="spellStart"/>
      <w:r>
        <w:t>ponuda</w:t>
      </w:r>
      <w:proofErr w:type="spellEnd"/>
      <w:r>
        <w:t xml:space="preserve"> </w:t>
      </w:r>
      <w:proofErr w:type="spellStart"/>
      <w:r>
        <w:t>i</w:t>
      </w:r>
      <w:proofErr w:type="spellEnd"/>
      <w:r>
        <w:t xml:space="preserve"> to </w:t>
      </w:r>
      <w:proofErr w:type="spellStart"/>
      <w:r>
        <w:t>tekst</w:t>
      </w:r>
      <w:proofErr w:type="spellEnd"/>
      <w:r>
        <w: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047A1D54" w:rsidR="00C7776D" w:rsidRPr="00B4553B" w:rsidRDefault="00134456" w:rsidP="00C7776D">
      <w:pPr>
        <w:ind w:left="-284" w:right="-567"/>
        <w:jc w:val="both"/>
        <w:rPr>
          <w:b/>
          <w:lang w:val="sr-Latn-ME"/>
        </w:rPr>
      </w:pPr>
      <w:r w:rsidRPr="00B4553B">
        <w:rPr>
          <w:lang w:val="sr-Latn-ME"/>
        </w:rPr>
        <w:t>Ponude se dostavljaju neposrednom predajom na arhivi Javnog pr</w:t>
      </w:r>
      <w:r w:rsidR="00AC6FE3">
        <w:rPr>
          <w:lang w:val="sr-Latn-ME"/>
        </w:rPr>
        <w:t xml:space="preserve">eduzeća svakog radnog dana od </w:t>
      </w:r>
      <w:r w:rsidRPr="00B4553B">
        <w:rPr>
          <w:lang w:val="sr-Latn-ME"/>
        </w:rPr>
        <w:t xml:space="preserve">08:00 do 16:00 časova (sa pauzom od 11:30-12:00 časova), od dana objavljivanja ovog poziva, </w:t>
      </w:r>
      <w:r w:rsidRPr="00AC6FE3">
        <w:rPr>
          <w:b/>
          <w:lang w:val="sr-Latn-ME"/>
        </w:rPr>
        <w:t xml:space="preserve">najkasnije do </w:t>
      </w:r>
      <w:r w:rsidR="003A64A6">
        <w:rPr>
          <w:rFonts w:eastAsia="SimSun"/>
          <w:b/>
          <w:bCs/>
          <w:kern w:val="2"/>
          <w:lang w:val="sr-Latn-RS" w:eastAsia="hi-IN" w:bidi="hi-IN"/>
        </w:rPr>
        <w:t>1</w:t>
      </w:r>
      <w:r w:rsidR="00BD45D1">
        <w:rPr>
          <w:rFonts w:eastAsia="SimSun"/>
          <w:b/>
          <w:bCs/>
          <w:kern w:val="2"/>
          <w:lang w:val="sr-Latn-RS" w:eastAsia="hi-IN" w:bidi="hi-IN"/>
        </w:rPr>
        <w:t>1</w:t>
      </w:r>
      <w:r w:rsidR="003A64A6">
        <w:rPr>
          <w:rFonts w:eastAsia="SimSun"/>
          <w:b/>
          <w:bCs/>
          <w:kern w:val="2"/>
          <w:lang w:val="sr-Latn-RS" w:eastAsia="hi-IN" w:bidi="hi-IN"/>
        </w:rPr>
        <w:t>.03.2025</w:t>
      </w:r>
      <w:r w:rsidR="0099449E" w:rsidRPr="004740A5">
        <w:rPr>
          <w:rFonts w:eastAsia="SimSun"/>
          <w:b/>
          <w:bCs/>
          <w:kern w:val="2"/>
          <w:lang w:val="sr-Latn-RS" w:eastAsia="hi-IN" w:bidi="hi-IN"/>
        </w:rPr>
        <w:t xml:space="preserve"> </w:t>
      </w:r>
      <w:r w:rsidR="000E1B75">
        <w:rPr>
          <w:rFonts w:eastAsia="SimSun"/>
          <w:b/>
          <w:bCs/>
          <w:kern w:val="2"/>
          <w:lang w:val="sr-Latn-RS" w:eastAsia="hi-IN" w:bidi="hi-IN"/>
        </w:rPr>
        <w:t xml:space="preserve">.godine </w:t>
      </w:r>
      <w:r w:rsidRPr="00AC6FE3">
        <w:rPr>
          <w:b/>
          <w:lang w:val="sr-Latn-ME"/>
        </w:rPr>
        <w:t xml:space="preserve">do </w:t>
      </w:r>
      <w:r w:rsidRPr="00BD5A39">
        <w:rPr>
          <w:b/>
          <w:lang w:val="sr-Latn-ME"/>
        </w:rPr>
        <w:t>1</w:t>
      </w:r>
      <w:r w:rsidR="0060440B" w:rsidRPr="00BD5A39">
        <w:rPr>
          <w:b/>
          <w:lang w:val="sr-Latn-ME"/>
        </w:rPr>
        <w:t>1</w:t>
      </w:r>
      <w:r w:rsidRPr="00BD5A39">
        <w:rPr>
          <w:b/>
          <w:lang w:val="sr-Latn-ME"/>
        </w:rPr>
        <w:t>:00</w:t>
      </w:r>
      <w:r w:rsidRPr="00AC6FE3">
        <w:rPr>
          <w:b/>
          <w:lang w:val="sr-Latn-ME"/>
        </w:rPr>
        <w:t xml:space="preserve"> časova.</w:t>
      </w:r>
      <w:r w:rsidR="00AC6FE3">
        <w:rPr>
          <w:b/>
          <w:lang w:val="sr-Latn-ME"/>
        </w:rPr>
        <w:t xml:space="preserve"> </w:t>
      </w:r>
    </w:p>
    <w:p w14:paraId="14081593" w14:textId="77777777" w:rsidR="00C7776D" w:rsidRPr="00B4553B" w:rsidRDefault="00C7776D" w:rsidP="00C7776D">
      <w:pPr>
        <w:ind w:left="-284" w:right="-567"/>
        <w:jc w:val="both"/>
        <w:rPr>
          <w:b/>
          <w:lang w:val="sr-Latn-ME"/>
        </w:rPr>
      </w:pPr>
    </w:p>
    <w:p w14:paraId="3881CC92" w14:textId="77777777" w:rsidR="006235B8" w:rsidRDefault="00C7776D" w:rsidP="006235B8">
      <w:pPr>
        <w:ind w:left="-284" w:right="-567"/>
        <w:jc w:val="both"/>
        <w:rPr>
          <w:b/>
          <w:lang w:val="sr-Latn-ME"/>
        </w:rPr>
      </w:pPr>
      <w:r w:rsidRPr="00B4553B">
        <w:rPr>
          <w:b/>
          <w:lang w:val="sr-Latn-ME"/>
        </w:rPr>
        <w:t>XI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00ABACEB" w14:textId="77777777" w:rsidR="006235B8" w:rsidRDefault="006235B8" w:rsidP="006235B8">
      <w:pPr>
        <w:ind w:left="-284" w:right="-567"/>
        <w:jc w:val="both"/>
        <w:rPr>
          <w:b/>
          <w:lang w:val="sr-Latn-ME"/>
        </w:rPr>
      </w:pPr>
    </w:p>
    <w:p w14:paraId="49A9CBED" w14:textId="16425EC9" w:rsidR="005B07A7" w:rsidRPr="00B4553B" w:rsidRDefault="00134456" w:rsidP="006235B8">
      <w:pPr>
        <w:ind w:left="-284" w:right="-567"/>
        <w:jc w:val="both"/>
        <w:rPr>
          <w:b/>
          <w:bCs/>
          <w:lang w:val="sr-Latn-ME"/>
        </w:rPr>
      </w:pPr>
      <w:r w:rsidRPr="00B4553B">
        <w:rPr>
          <w:lang w:val="sr-Latn-ME"/>
        </w:rPr>
        <w:t>Javno otvaranje kojem mogu prisustvovati ponuđači, pojedinačno za svaku lokaciju</w:t>
      </w:r>
      <w:r w:rsidR="00BD5A39">
        <w:rPr>
          <w:lang w:val="sr-Latn-ME"/>
        </w:rPr>
        <w:t>,</w:t>
      </w:r>
      <w:r w:rsidRPr="00B4553B">
        <w:rPr>
          <w:lang w:val="sr-Latn-ME"/>
        </w:rPr>
        <w:t xml:space="preserve"> održaće se </w:t>
      </w:r>
      <w:r w:rsidRPr="006235B8">
        <w:rPr>
          <w:b/>
          <w:lang w:val="sr-Latn-ME"/>
        </w:rPr>
        <w:t>dana</w:t>
      </w:r>
      <w:r w:rsidRPr="00FD2FA9">
        <w:rPr>
          <w:b/>
          <w:highlight w:val="green"/>
          <w:lang w:val="sr-Latn-ME"/>
        </w:rPr>
        <w:t xml:space="preserve"> </w:t>
      </w:r>
      <w:r w:rsidR="003A64A6">
        <w:rPr>
          <w:b/>
          <w:bCs/>
          <w:color w:val="000000"/>
        </w:rPr>
        <w:t>1</w:t>
      </w:r>
      <w:r w:rsidR="00BD5A39">
        <w:rPr>
          <w:b/>
          <w:bCs/>
          <w:color w:val="000000"/>
        </w:rPr>
        <w:t>1</w:t>
      </w:r>
      <w:r w:rsidR="003A64A6">
        <w:rPr>
          <w:b/>
          <w:bCs/>
          <w:color w:val="000000"/>
        </w:rPr>
        <w:t>.03.2025</w:t>
      </w:r>
      <w:r w:rsidR="006235B8" w:rsidRPr="005E1553">
        <w:rPr>
          <w:b/>
          <w:bCs/>
          <w:color w:val="000000"/>
        </w:rPr>
        <w:t>.</w:t>
      </w:r>
      <w:r w:rsidRPr="006235B8">
        <w:rPr>
          <w:b/>
          <w:bCs/>
          <w:lang w:val="sr-Latn-ME"/>
        </w:rPr>
        <w:t xml:space="preserve">godine, počev od </w:t>
      </w:r>
      <w:r w:rsidRPr="00650770">
        <w:rPr>
          <w:b/>
          <w:bCs/>
          <w:lang w:val="sr-Latn-ME"/>
        </w:rPr>
        <w:t>1</w:t>
      </w:r>
      <w:r w:rsidR="0060440B" w:rsidRPr="00650770">
        <w:rPr>
          <w:b/>
          <w:bCs/>
          <w:lang w:val="sr-Latn-ME"/>
        </w:rPr>
        <w:t>4</w:t>
      </w:r>
      <w:r w:rsidRPr="00650770">
        <w:rPr>
          <w:b/>
          <w:bCs/>
          <w:lang w:val="sr-Latn-ME"/>
        </w:rPr>
        <w:t xml:space="preserve">:00 </w:t>
      </w:r>
      <w:r w:rsidRPr="006235B8">
        <w:rPr>
          <w:b/>
          <w:bCs/>
          <w:lang w:val="sr-Latn-ME"/>
        </w:rPr>
        <w:t xml:space="preserve">časova u </w:t>
      </w:r>
      <w:r w:rsidRPr="00094042">
        <w:rPr>
          <w:b/>
          <w:bCs/>
          <w:lang w:val="sr-Latn-ME"/>
        </w:rPr>
        <w:t xml:space="preserve">Sali na I spratu </w:t>
      </w:r>
      <w:r w:rsidR="00807705">
        <w:rPr>
          <w:b/>
          <w:bCs/>
          <w:lang w:val="sr-Latn-ME"/>
        </w:rPr>
        <w:t>sjedišta</w:t>
      </w:r>
      <w:r w:rsidRPr="00094042">
        <w:rPr>
          <w:b/>
          <w:bCs/>
          <w:lang w:val="sr-Latn-ME"/>
        </w:rPr>
        <w:t xml:space="preserve"> Javnog preduzeća</w:t>
      </w:r>
      <w:r w:rsidR="00F620B3">
        <w:rPr>
          <w:b/>
          <w:bCs/>
          <w:lang w:val="sr-Latn-ME"/>
        </w:rPr>
        <w:t xml:space="preserve"> u Budvi</w:t>
      </w:r>
      <w:r w:rsidRPr="00094042">
        <w:rPr>
          <w:b/>
          <w:bCs/>
          <w:lang w:val="sr-Latn-ME"/>
        </w:rPr>
        <w:t>.</w:t>
      </w:r>
      <w:r w:rsidRPr="00B4553B">
        <w:rPr>
          <w:b/>
          <w:bCs/>
          <w:lang w:val="sr-Latn-ME"/>
        </w:rPr>
        <w:t xml:space="preserve"> </w:t>
      </w:r>
    </w:p>
    <w:p w14:paraId="1050B348" w14:textId="77777777" w:rsidR="00AC6FE3" w:rsidRDefault="005B07A7"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XII </w:t>
      </w:r>
      <w:r w:rsidR="00E3520A" w:rsidRPr="00E3520A">
        <w:rPr>
          <w:rFonts w:ascii="Times New Roman" w:hAnsi="Times New Roman" w:cs="Times New Roman"/>
          <w:b/>
          <w:bCs/>
          <w:sz w:val="24"/>
          <w:szCs w:val="24"/>
          <w:lang w:val="hr-HR"/>
        </w:rPr>
        <w:t>Zaključenje ugovora</w:t>
      </w:r>
    </w:p>
    <w:p w14:paraId="7090272A"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Učesnici na tenderu irmaju pravo prigovora na odluku Komisije u roku od osam dana od dana prijema Odluke o glavnoj stvari.</w:t>
      </w:r>
    </w:p>
    <w:p w14:paraId="4B40F638"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Odluka drugostepene komisije formirane za odlučivanje po prigovoru je konačna.</w:t>
      </w:r>
    </w:p>
    <w:p w14:paraId="5FEE3AA7" w14:textId="21709F6E"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AC6FE3">
        <w:rPr>
          <w:rFonts w:ascii="Times New Roman" w:hAnsi="Times New Roman" w:cs="Times New Roman"/>
          <w:sz w:val="24"/>
          <w:szCs w:val="24"/>
          <w:lang w:val="hr-HR"/>
        </w:rPr>
        <w:lastRenderedPageBreak/>
        <w:t>Najpovoljniji ponu</w:t>
      </w:r>
      <w:r w:rsidR="00A64A2C">
        <w:rPr>
          <w:rFonts w:ascii="Times New Roman" w:hAnsi="Times New Roman" w:cs="Times New Roman"/>
          <w:sz w:val="24"/>
          <w:szCs w:val="24"/>
          <w:lang w:val="hr-HR"/>
        </w:rPr>
        <w:t>đ</w:t>
      </w:r>
      <w:r w:rsidRPr="00AC6FE3">
        <w:rPr>
          <w:rFonts w:ascii="Times New Roman" w:hAnsi="Times New Roman" w:cs="Times New Roman"/>
          <w:sz w:val="24"/>
          <w:szCs w:val="24"/>
          <w:lang w:val="hr-HR"/>
        </w:rPr>
        <w:t>ač je du</w:t>
      </w:r>
      <w:r w:rsidR="00A64A2C">
        <w:rPr>
          <w:rFonts w:ascii="Times New Roman" w:hAnsi="Times New Roman" w:cs="Times New Roman"/>
          <w:sz w:val="24"/>
          <w:szCs w:val="24"/>
          <w:lang w:val="hr-HR"/>
        </w:rPr>
        <w:t>ž</w:t>
      </w:r>
      <w:r w:rsidRPr="00AC6FE3">
        <w:rPr>
          <w:rFonts w:ascii="Times New Roman" w:hAnsi="Times New Roman" w:cs="Times New Roman"/>
          <w:sz w:val="24"/>
          <w:szCs w:val="24"/>
          <w:lang w:val="hr-HR"/>
        </w:rPr>
        <w:t xml:space="preserve">an da u roku od 10 dana od dana prijema pisanog poziva na zaključenje ugovora, zaključi Ugovor  o zakupu privremene lokacije. </w:t>
      </w:r>
    </w:p>
    <w:p w14:paraId="1B805714" w14:textId="6FA32A16"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w:t>
      </w:r>
      <w:r w:rsidR="00A64A2C">
        <w:rPr>
          <w:rFonts w:ascii="Times New Roman" w:hAnsi="Times New Roman" w:cs="Times New Roman"/>
          <w:sz w:val="24"/>
          <w:szCs w:val="24"/>
          <w:lang w:val="hr-HR"/>
        </w:rPr>
        <w:t>đ</w:t>
      </w:r>
      <w:r w:rsidRPr="00E3520A">
        <w:rPr>
          <w:rFonts w:ascii="Times New Roman" w:hAnsi="Times New Roman" w:cs="Times New Roman"/>
          <w:sz w:val="24"/>
          <w:szCs w:val="24"/>
          <w:lang w:val="hr-HR"/>
        </w:rPr>
        <w:t>enom roku aktiviraće se njegova garancija ponude, a Javno preduzeće ima pravo da zaključi ugovor o zakupu predmetne lokacije sa drugim ponu</w:t>
      </w:r>
      <w:r w:rsidR="00FA44BB">
        <w:rPr>
          <w:rFonts w:ascii="Times New Roman" w:hAnsi="Times New Roman" w:cs="Times New Roman"/>
          <w:sz w:val="24"/>
          <w:szCs w:val="24"/>
          <w:lang w:val="hr-HR"/>
        </w:rPr>
        <w:t>đ</w:t>
      </w:r>
      <w:r w:rsidRPr="00E3520A">
        <w:rPr>
          <w:rFonts w:ascii="Times New Roman" w:hAnsi="Times New Roman" w:cs="Times New Roman"/>
          <w:sz w:val="24"/>
          <w:szCs w:val="24"/>
          <w:lang w:val="hr-HR"/>
        </w:rPr>
        <w:t>ačem, u skladu sa plasmanom ponuda iz odluke kod tenderskog postupka.</w:t>
      </w:r>
    </w:p>
    <w:p w14:paraId="2CE23252" w14:textId="66D7CED8"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Ponuđači koji nisu izabrani kao najpovoljniji mogu da preuzmu bankarske garancije ponude u roku </w:t>
      </w:r>
      <w:r w:rsidR="002E0E94">
        <w:rPr>
          <w:rFonts w:ascii="Times New Roman" w:hAnsi="Times New Roman" w:cs="Times New Roman"/>
          <w:sz w:val="24"/>
          <w:szCs w:val="24"/>
          <w:lang w:val="hr-HR"/>
        </w:rPr>
        <w:t xml:space="preserve">ne kraćem </w:t>
      </w:r>
      <w:r w:rsidRPr="00E3520A">
        <w:rPr>
          <w:rFonts w:ascii="Times New Roman" w:hAnsi="Times New Roman" w:cs="Times New Roman"/>
          <w:sz w:val="24"/>
          <w:szCs w:val="24"/>
          <w:lang w:val="hr-HR"/>
        </w:rPr>
        <w:t>od 8 (osam) dana od dana zaključenja ugovora sa najpovoljnijim ponuda</w:t>
      </w:r>
      <w:r w:rsidR="002E0E94">
        <w:rPr>
          <w:rFonts w:ascii="Times New Roman" w:hAnsi="Times New Roman" w:cs="Times New Roman"/>
          <w:sz w:val="24"/>
          <w:szCs w:val="24"/>
          <w:lang w:val="hr-HR"/>
        </w:rPr>
        <w:t>če</w:t>
      </w:r>
      <w:r w:rsidRPr="00E3520A">
        <w:rPr>
          <w:rFonts w:ascii="Times New Roman" w:hAnsi="Times New Roman" w:cs="Times New Roman"/>
          <w:sz w:val="24"/>
          <w:szCs w:val="24"/>
          <w:lang w:val="hr-HR"/>
        </w:rPr>
        <w:t>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46BA44F5" w:rsidR="00DD7785" w:rsidRPr="00B4553B"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XIII</w:t>
      </w:r>
      <w:r w:rsidRPr="00B4553B">
        <w:rPr>
          <w:rFonts w:ascii="Times New Roman" w:hAnsi="Times New Roman" w:cs="Times New Roman"/>
          <w:sz w:val="24"/>
          <w:szCs w:val="24"/>
          <w:lang w:val="hr-HR"/>
        </w:rPr>
        <w:t xml:space="preserve"> </w:t>
      </w:r>
      <w:r w:rsidR="00F7191F" w:rsidRPr="00B4553B">
        <w:rPr>
          <w:rFonts w:ascii="Times New Roman" w:hAnsi="Times New Roman" w:cs="Times New Roman"/>
          <w:sz w:val="24"/>
          <w:szCs w:val="24"/>
          <w:lang w:val="sr-Latn-ME"/>
        </w:rPr>
        <w:t>Javni</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poziv</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objavljuje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dnevnom</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listu</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w:t>
      </w:r>
      <w:r w:rsidR="00AC6FE3">
        <w:rPr>
          <w:rFonts w:ascii="Times New Roman" w:hAnsi="Times New Roman" w:cs="Times New Roman"/>
          <w:sz w:val="24"/>
          <w:szCs w:val="24"/>
          <w:lang w:val="sr-Latn-ME"/>
        </w:rPr>
        <w:t>Dan</w:t>
      </w:r>
      <w:r w:rsidR="00F7191F" w:rsidRPr="00B4553B">
        <w:rPr>
          <w:rFonts w:ascii="Times New Roman" w:hAnsi="Times New Roman" w:cs="Times New Roman"/>
          <w:sz w:val="24"/>
          <w:szCs w:val="24"/>
          <w:lang w:val="sr-Latn-ME"/>
        </w:rPr>
        <w:t>“</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internet</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stranici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Javnog</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preduzeća</w:t>
      </w:r>
      <w:r w:rsidR="00AC6FE3">
        <w:rPr>
          <w:rFonts w:ascii="Times New Roman" w:hAnsi="Times New Roman" w:cs="Times New Roman"/>
          <w:sz w:val="24"/>
          <w:szCs w:val="24"/>
          <w:lang w:val="sr-Latn-ME"/>
        </w:rPr>
        <w:t xml:space="preserve"> www.morskodobro.me</w:t>
      </w:r>
      <w:r w:rsidR="00F7191F" w:rsidRPr="00B4553B">
        <w:rPr>
          <w:rFonts w:ascii="Times New Roman" w:hAnsi="Times New Roman" w:cs="Times New Roman"/>
          <w:sz w:val="24"/>
          <w:szCs w:val="24"/>
          <w:lang w:val="sr-Latn-ME"/>
        </w:rPr>
        <w:t>.</w:t>
      </w:r>
    </w:p>
    <w:p w14:paraId="14EAE5D8" w14:textId="68D19DC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 xml:space="preserve">XIV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AC6FE3">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0880604">
    <w:abstractNumId w:val="10"/>
  </w:num>
  <w:num w:numId="2" w16cid:durableId="658651686">
    <w:abstractNumId w:val="10"/>
    <w:lvlOverride w:ilvl="0">
      <w:startOverride w:val="1"/>
    </w:lvlOverride>
    <w:lvlOverride w:ilvl="1"/>
    <w:lvlOverride w:ilvl="2"/>
    <w:lvlOverride w:ilvl="3"/>
    <w:lvlOverride w:ilvl="4"/>
    <w:lvlOverride w:ilvl="5"/>
    <w:lvlOverride w:ilvl="6"/>
    <w:lvlOverride w:ilvl="7"/>
    <w:lvlOverride w:ilvl="8"/>
  </w:num>
  <w:num w:numId="3" w16cid:durableId="231697490">
    <w:abstractNumId w:val="2"/>
  </w:num>
  <w:num w:numId="4" w16cid:durableId="624122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74594">
    <w:abstractNumId w:val="20"/>
  </w:num>
  <w:num w:numId="6" w16cid:durableId="143733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571822">
    <w:abstractNumId w:val="1"/>
  </w:num>
  <w:num w:numId="8" w16cid:durableId="63841380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7525512">
    <w:abstractNumId w:val="21"/>
  </w:num>
  <w:num w:numId="10" w16cid:durableId="10120304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996247">
    <w:abstractNumId w:val="8"/>
  </w:num>
  <w:num w:numId="12" w16cid:durableId="40777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338127">
    <w:abstractNumId w:val="0"/>
  </w:num>
  <w:num w:numId="14" w16cid:durableId="1513645697">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2018575273">
    <w:abstractNumId w:val="27"/>
  </w:num>
  <w:num w:numId="16" w16cid:durableId="541358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727920">
    <w:abstractNumId w:val="16"/>
  </w:num>
  <w:num w:numId="18" w16cid:durableId="1693536565">
    <w:abstractNumId w:val="25"/>
  </w:num>
  <w:num w:numId="19" w16cid:durableId="1219128046">
    <w:abstractNumId w:val="9"/>
  </w:num>
  <w:num w:numId="20" w16cid:durableId="411857631">
    <w:abstractNumId w:val="6"/>
  </w:num>
  <w:num w:numId="21" w16cid:durableId="716777400">
    <w:abstractNumId w:val="22"/>
  </w:num>
  <w:num w:numId="22" w16cid:durableId="1185633730">
    <w:abstractNumId w:val="14"/>
  </w:num>
  <w:num w:numId="23" w16cid:durableId="1314331039">
    <w:abstractNumId w:val="3"/>
  </w:num>
  <w:num w:numId="24" w16cid:durableId="1096362555">
    <w:abstractNumId w:val="23"/>
  </w:num>
  <w:num w:numId="25" w16cid:durableId="403065265">
    <w:abstractNumId w:val="19"/>
  </w:num>
  <w:num w:numId="26" w16cid:durableId="1865512246">
    <w:abstractNumId w:val="7"/>
  </w:num>
  <w:num w:numId="27" w16cid:durableId="779375199">
    <w:abstractNumId w:val="24"/>
  </w:num>
  <w:num w:numId="28" w16cid:durableId="1209218196">
    <w:abstractNumId w:val="15"/>
  </w:num>
  <w:num w:numId="29" w16cid:durableId="1335456897">
    <w:abstractNumId w:val="17"/>
  </w:num>
  <w:num w:numId="30" w16cid:durableId="1449205604">
    <w:abstractNumId w:val="26"/>
  </w:num>
  <w:num w:numId="31" w16cid:durableId="1628975284">
    <w:abstractNumId w:val="4"/>
  </w:num>
  <w:num w:numId="32" w16cid:durableId="1608856108">
    <w:abstractNumId w:val="5"/>
  </w:num>
  <w:num w:numId="33" w16cid:durableId="900941371">
    <w:abstractNumId w:val="13"/>
  </w:num>
  <w:num w:numId="34" w16cid:durableId="905143999">
    <w:abstractNumId w:val="12"/>
  </w:num>
  <w:num w:numId="35" w16cid:durableId="994146215">
    <w:abstractNumId w:val="18"/>
  </w:num>
  <w:num w:numId="36" w16cid:durableId="24793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11582"/>
    <w:rsid w:val="0002389D"/>
    <w:rsid w:val="0003373B"/>
    <w:rsid w:val="000472E5"/>
    <w:rsid w:val="00062CB5"/>
    <w:rsid w:val="00071903"/>
    <w:rsid w:val="00077AAB"/>
    <w:rsid w:val="00093397"/>
    <w:rsid w:val="00094042"/>
    <w:rsid w:val="000A6EB4"/>
    <w:rsid w:val="000B0796"/>
    <w:rsid w:val="000D797D"/>
    <w:rsid w:val="000E1B75"/>
    <w:rsid w:val="000E318C"/>
    <w:rsid w:val="000E4C1A"/>
    <w:rsid w:val="00101880"/>
    <w:rsid w:val="0010199F"/>
    <w:rsid w:val="00103AA8"/>
    <w:rsid w:val="00103D19"/>
    <w:rsid w:val="00112EF2"/>
    <w:rsid w:val="00134456"/>
    <w:rsid w:val="001469D6"/>
    <w:rsid w:val="00155BAD"/>
    <w:rsid w:val="00156E7B"/>
    <w:rsid w:val="00164873"/>
    <w:rsid w:val="00171E35"/>
    <w:rsid w:val="00174B29"/>
    <w:rsid w:val="001827E2"/>
    <w:rsid w:val="001B59AA"/>
    <w:rsid w:val="001B7422"/>
    <w:rsid w:val="001D75B6"/>
    <w:rsid w:val="001E0B12"/>
    <w:rsid w:val="001F0D19"/>
    <w:rsid w:val="001F1C7C"/>
    <w:rsid w:val="001F2238"/>
    <w:rsid w:val="002014CB"/>
    <w:rsid w:val="00211CFA"/>
    <w:rsid w:val="00224778"/>
    <w:rsid w:val="002304E6"/>
    <w:rsid w:val="00232E3F"/>
    <w:rsid w:val="00237C03"/>
    <w:rsid w:val="00245312"/>
    <w:rsid w:val="0024602C"/>
    <w:rsid w:val="00261AB7"/>
    <w:rsid w:val="00277AB9"/>
    <w:rsid w:val="002871AD"/>
    <w:rsid w:val="00291DAA"/>
    <w:rsid w:val="00296278"/>
    <w:rsid w:val="002B352A"/>
    <w:rsid w:val="002B5383"/>
    <w:rsid w:val="002C70A7"/>
    <w:rsid w:val="002D4E32"/>
    <w:rsid w:val="002E0E94"/>
    <w:rsid w:val="002E0F03"/>
    <w:rsid w:val="002E1AB3"/>
    <w:rsid w:val="002E4C12"/>
    <w:rsid w:val="002E66F3"/>
    <w:rsid w:val="002F2E56"/>
    <w:rsid w:val="002F6887"/>
    <w:rsid w:val="00300931"/>
    <w:rsid w:val="00303CC8"/>
    <w:rsid w:val="00307199"/>
    <w:rsid w:val="00321300"/>
    <w:rsid w:val="00321556"/>
    <w:rsid w:val="003262C0"/>
    <w:rsid w:val="00332097"/>
    <w:rsid w:val="00334FD8"/>
    <w:rsid w:val="00343DB6"/>
    <w:rsid w:val="00350CFE"/>
    <w:rsid w:val="00355D97"/>
    <w:rsid w:val="00357CC1"/>
    <w:rsid w:val="00357E61"/>
    <w:rsid w:val="00371604"/>
    <w:rsid w:val="003761EE"/>
    <w:rsid w:val="003914A7"/>
    <w:rsid w:val="00396238"/>
    <w:rsid w:val="003A3F5F"/>
    <w:rsid w:val="003A64A6"/>
    <w:rsid w:val="003A7F0A"/>
    <w:rsid w:val="003B5138"/>
    <w:rsid w:val="003C39C9"/>
    <w:rsid w:val="003C4DD5"/>
    <w:rsid w:val="003E1CE2"/>
    <w:rsid w:val="003E4988"/>
    <w:rsid w:val="003F0F5D"/>
    <w:rsid w:val="003F42E6"/>
    <w:rsid w:val="00402492"/>
    <w:rsid w:val="0040471D"/>
    <w:rsid w:val="00406266"/>
    <w:rsid w:val="004104F9"/>
    <w:rsid w:val="0041186D"/>
    <w:rsid w:val="004134FC"/>
    <w:rsid w:val="004144F8"/>
    <w:rsid w:val="00414860"/>
    <w:rsid w:val="0042416A"/>
    <w:rsid w:val="0042701A"/>
    <w:rsid w:val="004412F2"/>
    <w:rsid w:val="00443F53"/>
    <w:rsid w:val="00457B2B"/>
    <w:rsid w:val="00457D9F"/>
    <w:rsid w:val="0046346F"/>
    <w:rsid w:val="00463C2C"/>
    <w:rsid w:val="00471B3F"/>
    <w:rsid w:val="00472448"/>
    <w:rsid w:val="00477AF3"/>
    <w:rsid w:val="0048203C"/>
    <w:rsid w:val="004A1828"/>
    <w:rsid w:val="004A1CC9"/>
    <w:rsid w:val="004A3EA7"/>
    <w:rsid w:val="004B0677"/>
    <w:rsid w:val="004B1986"/>
    <w:rsid w:val="004E3B74"/>
    <w:rsid w:val="004E7A9C"/>
    <w:rsid w:val="004F6AF3"/>
    <w:rsid w:val="005004D7"/>
    <w:rsid w:val="005035A5"/>
    <w:rsid w:val="00514BB4"/>
    <w:rsid w:val="00517C7E"/>
    <w:rsid w:val="005422D2"/>
    <w:rsid w:val="00550D33"/>
    <w:rsid w:val="00555C65"/>
    <w:rsid w:val="005704D7"/>
    <w:rsid w:val="00591821"/>
    <w:rsid w:val="00592915"/>
    <w:rsid w:val="00596A46"/>
    <w:rsid w:val="0059702E"/>
    <w:rsid w:val="0059750D"/>
    <w:rsid w:val="005A3DB2"/>
    <w:rsid w:val="005A7516"/>
    <w:rsid w:val="005B0076"/>
    <w:rsid w:val="005B07A7"/>
    <w:rsid w:val="005B4C80"/>
    <w:rsid w:val="005B5BE2"/>
    <w:rsid w:val="005B773B"/>
    <w:rsid w:val="005C2E83"/>
    <w:rsid w:val="005C4815"/>
    <w:rsid w:val="005C5300"/>
    <w:rsid w:val="005D7EEA"/>
    <w:rsid w:val="005E1553"/>
    <w:rsid w:val="005F0A4C"/>
    <w:rsid w:val="005F1D2C"/>
    <w:rsid w:val="005F26DE"/>
    <w:rsid w:val="0060017D"/>
    <w:rsid w:val="0060440B"/>
    <w:rsid w:val="006072F5"/>
    <w:rsid w:val="0061466C"/>
    <w:rsid w:val="0062334E"/>
    <w:rsid w:val="006235B8"/>
    <w:rsid w:val="00650770"/>
    <w:rsid w:val="00650F11"/>
    <w:rsid w:val="00652755"/>
    <w:rsid w:val="00657B99"/>
    <w:rsid w:val="00667D58"/>
    <w:rsid w:val="00675956"/>
    <w:rsid w:val="00684984"/>
    <w:rsid w:val="00696D05"/>
    <w:rsid w:val="006A3913"/>
    <w:rsid w:val="006D3036"/>
    <w:rsid w:val="006D51CE"/>
    <w:rsid w:val="006D6C68"/>
    <w:rsid w:val="006F73B8"/>
    <w:rsid w:val="007024C1"/>
    <w:rsid w:val="00710BCF"/>
    <w:rsid w:val="00715920"/>
    <w:rsid w:val="00716C7A"/>
    <w:rsid w:val="007544EE"/>
    <w:rsid w:val="00754759"/>
    <w:rsid w:val="007D7822"/>
    <w:rsid w:val="007E0C5A"/>
    <w:rsid w:val="007E55D6"/>
    <w:rsid w:val="00807705"/>
    <w:rsid w:val="0081785F"/>
    <w:rsid w:val="008261C6"/>
    <w:rsid w:val="00841A81"/>
    <w:rsid w:val="0085241C"/>
    <w:rsid w:val="008562A3"/>
    <w:rsid w:val="00865D44"/>
    <w:rsid w:val="008A26BB"/>
    <w:rsid w:val="008A2904"/>
    <w:rsid w:val="008B5B38"/>
    <w:rsid w:val="008C7E71"/>
    <w:rsid w:val="008D1082"/>
    <w:rsid w:val="008D13C2"/>
    <w:rsid w:val="008D4237"/>
    <w:rsid w:val="008D545B"/>
    <w:rsid w:val="008F3786"/>
    <w:rsid w:val="00916BF2"/>
    <w:rsid w:val="0092227B"/>
    <w:rsid w:val="009274FC"/>
    <w:rsid w:val="00936784"/>
    <w:rsid w:val="00945422"/>
    <w:rsid w:val="00945D72"/>
    <w:rsid w:val="0094756B"/>
    <w:rsid w:val="009554EE"/>
    <w:rsid w:val="00962E35"/>
    <w:rsid w:val="00963FAB"/>
    <w:rsid w:val="009775B4"/>
    <w:rsid w:val="00977B04"/>
    <w:rsid w:val="0099449E"/>
    <w:rsid w:val="009B70A8"/>
    <w:rsid w:val="009B7239"/>
    <w:rsid w:val="009C7F31"/>
    <w:rsid w:val="009D4AEF"/>
    <w:rsid w:val="009E0B76"/>
    <w:rsid w:val="009E6A1A"/>
    <w:rsid w:val="009F199B"/>
    <w:rsid w:val="00A35351"/>
    <w:rsid w:val="00A4223F"/>
    <w:rsid w:val="00A4305D"/>
    <w:rsid w:val="00A55D97"/>
    <w:rsid w:val="00A57CBB"/>
    <w:rsid w:val="00A6177E"/>
    <w:rsid w:val="00A64A2C"/>
    <w:rsid w:val="00A66696"/>
    <w:rsid w:val="00A776F2"/>
    <w:rsid w:val="00A90099"/>
    <w:rsid w:val="00AA023E"/>
    <w:rsid w:val="00AA2996"/>
    <w:rsid w:val="00AA4106"/>
    <w:rsid w:val="00AB3024"/>
    <w:rsid w:val="00AB3A1B"/>
    <w:rsid w:val="00AB477B"/>
    <w:rsid w:val="00AB6C07"/>
    <w:rsid w:val="00AC645E"/>
    <w:rsid w:val="00AC6FE3"/>
    <w:rsid w:val="00AD0B15"/>
    <w:rsid w:val="00AD7094"/>
    <w:rsid w:val="00AF77E2"/>
    <w:rsid w:val="00B121A6"/>
    <w:rsid w:val="00B17A08"/>
    <w:rsid w:val="00B21047"/>
    <w:rsid w:val="00B276AD"/>
    <w:rsid w:val="00B33199"/>
    <w:rsid w:val="00B41FC7"/>
    <w:rsid w:val="00B429CA"/>
    <w:rsid w:val="00B45096"/>
    <w:rsid w:val="00B4553B"/>
    <w:rsid w:val="00B61F41"/>
    <w:rsid w:val="00B82967"/>
    <w:rsid w:val="00B8324E"/>
    <w:rsid w:val="00B839C8"/>
    <w:rsid w:val="00B964ED"/>
    <w:rsid w:val="00BA7157"/>
    <w:rsid w:val="00BB07AB"/>
    <w:rsid w:val="00BB6633"/>
    <w:rsid w:val="00BB6DA6"/>
    <w:rsid w:val="00BC3FE6"/>
    <w:rsid w:val="00BD45D1"/>
    <w:rsid w:val="00BD5A39"/>
    <w:rsid w:val="00BF2B11"/>
    <w:rsid w:val="00C02C47"/>
    <w:rsid w:val="00C03F93"/>
    <w:rsid w:val="00C06918"/>
    <w:rsid w:val="00C0704B"/>
    <w:rsid w:val="00C144B1"/>
    <w:rsid w:val="00C21CD9"/>
    <w:rsid w:val="00C21E1B"/>
    <w:rsid w:val="00C302F2"/>
    <w:rsid w:val="00C3644B"/>
    <w:rsid w:val="00C43D5F"/>
    <w:rsid w:val="00C50129"/>
    <w:rsid w:val="00C53837"/>
    <w:rsid w:val="00C53E21"/>
    <w:rsid w:val="00C71D55"/>
    <w:rsid w:val="00C75B08"/>
    <w:rsid w:val="00C7776D"/>
    <w:rsid w:val="00C902A6"/>
    <w:rsid w:val="00C97071"/>
    <w:rsid w:val="00CA23A7"/>
    <w:rsid w:val="00CA4E63"/>
    <w:rsid w:val="00CC3822"/>
    <w:rsid w:val="00CC3D72"/>
    <w:rsid w:val="00CC45FF"/>
    <w:rsid w:val="00CD004D"/>
    <w:rsid w:val="00CD692B"/>
    <w:rsid w:val="00CF084A"/>
    <w:rsid w:val="00CF28CA"/>
    <w:rsid w:val="00D017CF"/>
    <w:rsid w:val="00D01EBD"/>
    <w:rsid w:val="00D0638C"/>
    <w:rsid w:val="00D06A6C"/>
    <w:rsid w:val="00D107F9"/>
    <w:rsid w:val="00D157A4"/>
    <w:rsid w:val="00D1635E"/>
    <w:rsid w:val="00D27C6B"/>
    <w:rsid w:val="00D30C12"/>
    <w:rsid w:val="00D33A31"/>
    <w:rsid w:val="00D365C7"/>
    <w:rsid w:val="00D44835"/>
    <w:rsid w:val="00D448A6"/>
    <w:rsid w:val="00D457DF"/>
    <w:rsid w:val="00D56793"/>
    <w:rsid w:val="00D93CB7"/>
    <w:rsid w:val="00D9638B"/>
    <w:rsid w:val="00DA02C9"/>
    <w:rsid w:val="00DB3037"/>
    <w:rsid w:val="00DD7785"/>
    <w:rsid w:val="00DF293E"/>
    <w:rsid w:val="00E02595"/>
    <w:rsid w:val="00E0494B"/>
    <w:rsid w:val="00E066F0"/>
    <w:rsid w:val="00E25814"/>
    <w:rsid w:val="00E25BB4"/>
    <w:rsid w:val="00E32FA3"/>
    <w:rsid w:val="00E33770"/>
    <w:rsid w:val="00E3520A"/>
    <w:rsid w:val="00E41900"/>
    <w:rsid w:val="00E47977"/>
    <w:rsid w:val="00E5362C"/>
    <w:rsid w:val="00E56942"/>
    <w:rsid w:val="00E717BC"/>
    <w:rsid w:val="00E74FFF"/>
    <w:rsid w:val="00E7506B"/>
    <w:rsid w:val="00E777EA"/>
    <w:rsid w:val="00E834F0"/>
    <w:rsid w:val="00E96FE5"/>
    <w:rsid w:val="00EB0FCB"/>
    <w:rsid w:val="00EC048F"/>
    <w:rsid w:val="00EE1B77"/>
    <w:rsid w:val="00EE32D1"/>
    <w:rsid w:val="00EE363E"/>
    <w:rsid w:val="00EE5A75"/>
    <w:rsid w:val="00EE754C"/>
    <w:rsid w:val="00F05D35"/>
    <w:rsid w:val="00F05ED2"/>
    <w:rsid w:val="00F21A0F"/>
    <w:rsid w:val="00F36F7C"/>
    <w:rsid w:val="00F429B1"/>
    <w:rsid w:val="00F42D86"/>
    <w:rsid w:val="00F43E71"/>
    <w:rsid w:val="00F47039"/>
    <w:rsid w:val="00F60C50"/>
    <w:rsid w:val="00F620B3"/>
    <w:rsid w:val="00F7191F"/>
    <w:rsid w:val="00F71BD0"/>
    <w:rsid w:val="00F8636A"/>
    <w:rsid w:val="00F869CB"/>
    <w:rsid w:val="00F91637"/>
    <w:rsid w:val="00FA0070"/>
    <w:rsid w:val="00FA1937"/>
    <w:rsid w:val="00FA44BB"/>
    <w:rsid w:val="00FB0F0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385637190">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27</cp:revision>
  <cp:lastPrinted>2021-10-25T08:51:00Z</cp:lastPrinted>
  <dcterms:created xsi:type="dcterms:W3CDTF">2025-02-25T13:51:00Z</dcterms:created>
  <dcterms:modified xsi:type="dcterms:W3CDTF">2025-02-25T14:26:00Z</dcterms:modified>
</cp:coreProperties>
</file>