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64.8pt" o:ole="">
                  <v:imagedata r:id="rId8" o:title=""/>
                </v:shape>
                <o:OLEObject Type="Embed" ProgID="CorelDRAW.Graphic.9" ShapeID="_x0000_i1025" DrawAspect="Content" ObjectID="_1801132210"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C72869F"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4B7FF4">
              <w:rPr>
                <w:rFonts w:ascii="Arial" w:hAnsi="Arial" w:cs="Arial"/>
                <w:b/>
                <w:sz w:val="22"/>
                <w:szCs w:val="22"/>
              </w:rPr>
              <w:t>9.8</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479E95C1"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4B7FF4">
              <w:rPr>
                <w:rFonts w:ascii="Arial" w:hAnsi="Arial" w:cs="Arial"/>
                <w:b/>
                <w:bCs/>
                <w:sz w:val="22"/>
                <w:szCs w:val="22"/>
              </w:rPr>
              <w:t>9.8</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514701C4" w14:textId="3AA7B0BD" w:rsidR="004B7FF4" w:rsidRPr="004B7FF4" w:rsidRDefault="004B7FF4" w:rsidP="004B7FF4">
            <w:pPr>
              <w:numPr>
                <w:ilvl w:val="12"/>
                <w:numId w:val="0"/>
              </w:numPr>
              <w:tabs>
                <w:tab w:val="left" w:pos="5103"/>
              </w:tabs>
              <w:jc w:val="both"/>
              <w:rPr>
                <w:rFonts w:ascii="Arial" w:hAnsi="Arial" w:cs="Arial"/>
                <w:b/>
                <w:bCs/>
                <w:sz w:val="22"/>
                <w:szCs w:val="22"/>
              </w:rPr>
            </w:pPr>
            <w:r>
              <w:rPr>
                <w:rFonts w:ascii="Arial" w:hAnsi="Arial" w:cs="Arial"/>
                <w:b/>
                <w:bCs/>
                <w:sz w:val="22"/>
                <w:szCs w:val="22"/>
              </w:rPr>
              <w:t>O</w:t>
            </w:r>
            <w:r w:rsidRPr="004B7FF4">
              <w:rPr>
                <w:rFonts w:ascii="Arial" w:hAnsi="Arial" w:cs="Arial"/>
                <w:b/>
                <w:bCs/>
                <w:sz w:val="22"/>
                <w:szCs w:val="22"/>
              </w:rPr>
              <w:t>bjekat : P = 15 m2</w:t>
            </w:r>
          </w:p>
          <w:p w14:paraId="4D227F2F" w14:textId="406709F9" w:rsidR="00B72A9D" w:rsidRDefault="004B7FF4" w:rsidP="004B7FF4">
            <w:pPr>
              <w:autoSpaceDN w:val="0"/>
              <w:adjustRightInd w:val="0"/>
              <w:jc w:val="both"/>
              <w:textAlignment w:val="baseline"/>
              <w:rPr>
                <w:rFonts w:ascii="Arial" w:hAnsi="Arial" w:cs="Arial"/>
                <w:b/>
                <w:bCs/>
                <w:sz w:val="22"/>
                <w:szCs w:val="22"/>
              </w:rPr>
            </w:pPr>
            <w:r>
              <w:rPr>
                <w:rFonts w:ascii="Arial" w:hAnsi="Arial" w:cs="Arial"/>
                <w:b/>
                <w:bCs/>
                <w:sz w:val="22"/>
                <w:szCs w:val="22"/>
              </w:rPr>
              <w:t>T</w:t>
            </w:r>
            <w:r w:rsidRPr="004B7FF4">
              <w:rPr>
                <w:rFonts w:ascii="Arial" w:hAnsi="Arial" w:cs="Arial"/>
                <w:b/>
                <w:bCs/>
                <w:sz w:val="22"/>
                <w:szCs w:val="22"/>
              </w:rPr>
              <w:t>erasa : P = 157 m2</w:t>
            </w:r>
          </w:p>
          <w:p w14:paraId="7C06C9F6" w14:textId="77777777" w:rsidR="004B7FF4" w:rsidRPr="00D14739" w:rsidRDefault="004B7FF4" w:rsidP="004B7FF4">
            <w:pPr>
              <w:autoSpaceDN w:val="0"/>
              <w:adjustRightInd w:val="0"/>
              <w:jc w:val="both"/>
              <w:textAlignment w:val="baseline"/>
              <w:rPr>
                <w:rFonts w:ascii="Arial" w:hAnsi="Arial" w:cs="Arial"/>
                <w:b/>
                <w:bCs/>
                <w:sz w:val="22"/>
                <w:szCs w:val="22"/>
              </w:rPr>
            </w:pPr>
          </w:p>
          <w:p w14:paraId="0FD56205" w14:textId="391F5980" w:rsidR="004B7FF4" w:rsidRPr="004B7FF4" w:rsidRDefault="004B7FF4" w:rsidP="004B7FF4">
            <w:pPr>
              <w:tabs>
                <w:tab w:val="left" w:pos="5103"/>
              </w:tabs>
              <w:jc w:val="both"/>
              <w:rPr>
                <w:rFonts w:ascii="Arial" w:hAnsi="Arial" w:cs="Arial"/>
                <w:b/>
                <w:bCs/>
                <w:sz w:val="22"/>
                <w:szCs w:val="22"/>
              </w:rPr>
            </w:pPr>
            <w:r>
              <w:rPr>
                <w:rFonts w:ascii="Arial" w:hAnsi="Arial" w:cs="Arial"/>
                <w:b/>
                <w:bCs/>
                <w:sz w:val="22"/>
                <w:szCs w:val="22"/>
              </w:rPr>
              <w:t>O</w:t>
            </w:r>
            <w:r w:rsidRPr="004B7FF4">
              <w:rPr>
                <w:rFonts w:ascii="Arial" w:hAnsi="Arial" w:cs="Arial"/>
                <w:b/>
                <w:bCs/>
                <w:sz w:val="22"/>
                <w:szCs w:val="22"/>
              </w:rPr>
              <w:t>bjekat od metalnih kutijastih profili sa ispunom od stakla i lima bijele boje</w:t>
            </w:r>
          </w:p>
          <w:p w14:paraId="081E05BA" w14:textId="55595473" w:rsidR="004B7FF4" w:rsidRPr="004B7FF4" w:rsidRDefault="004B7FF4" w:rsidP="004B7FF4">
            <w:pPr>
              <w:tabs>
                <w:tab w:val="left" w:pos="5103"/>
              </w:tabs>
              <w:jc w:val="both"/>
              <w:rPr>
                <w:rFonts w:ascii="Arial" w:hAnsi="Arial" w:cs="Arial"/>
                <w:b/>
                <w:bCs/>
                <w:sz w:val="22"/>
                <w:szCs w:val="22"/>
              </w:rPr>
            </w:pPr>
            <w:r w:rsidRPr="004B7FF4">
              <w:rPr>
                <w:rFonts w:ascii="Arial" w:hAnsi="Arial" w:cs="Arial"/>
                <w:b/>
                <w:bCs/>
                <w:sz w:val="22"/>
                <w:szCs w:val="22"/>
              </w:rPr>
              <w:t xml:space="preserve">terasa natkrivena drevnom konstrukcijom. Zastakljivanje terase staklenim kliznim sistemima je moguće isključivo u zimskom  astit. Klizno preklapajući rocto zastakljivanja omogućava potpuno otvaranje terase u ljetnjem  astit, a zbog većih </w:t>
            </w:r>
            <w:r w:rsidRPr="004B7FF4">
              <w:rPr>
                <w:rFonts w:ascii="Arial" w:hAnsi="Arial" w:cs="Arial"/>
                <w:b/>
                <w:bCs/>
                <w:sz w:val="22"/>
                <w:szCs w:val="22"/>
              </w:rPr>
              <w:lastRenderedPageBreak/>
              <w:t xml:space="preserve">dimenzija kliznih vrata u odnosu na klasična vrata sa krilnim otvaranjem, ne zatvaraju vidik u zimskom  astit.  </w:t>
            </w:r>
          </w:p>
          <w:p w14:paraId="3CE7CF4A" w14:textId="02CE74FC" w:rsidR="009F6019" w:rsidRDefault="004B7FF4" w:rsidP="004B7FF4">
            <w:pPr>
              <w:autoSpaceDN w:val="0"/>
              <w:adjustRightInd w:val="0"/>
              <w:jc w:val="both"/>
              <w:textAlignment w:val="baseline"/>
              <w:rPr>
                <w:rFonts w:ascii="Arial" w:hAnsi="Arial" w:cs="Arial"/>
                <w:b/>
                <w:bCs/>
                <w:sz w:val="22"/>
                <w:szCs w:val="22"/>
              </w:rPr>
            </w:pPr>
            <w:r w:rsidRPr="004B7FF4">
              <w:rPr>
                <w:rFonts w:ascii="Arial" w:hAnsi="Arial" w:cs="Arial"/>
                <w:b/>
                <w:bCs/>
                <w:sz w:val="22"/>
                <w:szCs w:val="22"/>
              </w:rPr>
              <w:t>Neophodna izrada tehničkog rješenja za rješavanje otpadnih voda (Tip 1, Tip 2 ili Tip 3) u skladu sa Poglavljem 8 Programa</w:t>
            </w:r>
          </w:p>
          <w:p w14:paraId="18DA8B56" w14:textId="77777777" w:rsidR="004B7FF4" w:rsidRPr="004B7FF4" w:rsidRDefault="004B7FF4" w:rsidP="004B7FF4">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2CB50D62"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w:t>
            </w:r>
            <w:r w:rsidRPr="00D14739">
              <w:rPr>
                <w:rFonts w:ascii="Arial" w:hAnsi="Arial" w:cs="Arial"/>
                <w:sz w:val="22"/>
                <w:szCs w:val="22"/>
              </w:rPr>
              <w:lastRenderedPageBreak/>
              <w:t xml:space="preserve">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BB8BE48"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4B7FF4" w:rsidRPr="004B7FF4">
              <w:rPr>
                <w:rFonts w:ascii="Arial" w:hAnsi="Arial" w:cs="Arial"/>
                <w:b/>
                <w:bCs/>
                <w:sz w:val="22"/>
                <w:szCs w:val="22"/>
                <w:lang w:val="en-US"/>
              </w:rPr>
              <w:t xml:space="preserve">1047/2 K.O. </w:t>
            </w:r>
            <w:proofErr w:type="spellStart"/>
            <w:r w:rsidR="004B7FF4" w:rsidRPr="004B7FF4">
              <w:rPr>
                <w:rFonts w:ascii="Arial" w:hAnsi="Arial" w:cs="Arial"/>
                <w:b/>
                <w:bCs/>
                <w:sz w:val="22"/>
                <w:szCs w:val="22"/>
                <w:lang w:val="en-US"/>
              </w:rPr>
              <w:t>Bečići</w:t>
            </w:r>
            <w:proofErr w:type="spellEnd"/>
            <w:r w:rsidR="004B7FF4" w:rsidRPr="004B7FF4">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proofErr w:type="spellStart"/>
            <w:r w:rsidR="004A57BE" w:rsidRPr="00D14739">
              <w:rPr>
                <w:rFonts w:ascii="Arial" w:hAnsi="Arial" w:cs="Arial"/>
                <w:b/>
                <w:bCs/>
                <w:sz w:val="22"/>
                <w:szCs w:val="22"/>
                <w:lang w:val="en-US"/>
              </w:rPr>
              <w:t>Budva</w:t>
            </w:r>
            <w:proofErr w:type="spellEnd"/>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lastRenderedPageBreak/>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DE7852">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39BC00D" w14:textId="77777777" w:rsidR="00DE7852" w:rsidRPr="00DE7852" w:rsidRDefault="00DE7852" w:rsidP="00DE7852">
            <w:pPr>
              <w:tabs>
                <w:tab w:val="left" w:pos="6915"/>
              </w:tabs>
              <w:jc w:val="both"/>
              <w:rPr>
                <w:rFonts w:ascii="Arial" w:hAnsi="Arial" w:cs="Arial"/>
                <w:sz w:val="22"/>
                <w:szCs w:val="22"/>
              </w:rPr>
            </w:pPr>
            <w:r w:rsidRPr="00DE7852">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7DAD46D9" w14:textId="392399C0" w:rsidR="00DE7852" w:rsidRPr="00D14739" w:rsidRDefault="00DE7852" w:rsidP="00DE7852">
            <w:pPr>
              <w:tabs>
                <w:tab w:val="left" w:pos="6915"/>
              </w:tabs>
              <w:jc w:val="both"/>
              <w:rPr>
                <w:rFonts w:ascii="Arial" w:hAnsi="Arial" w:cs="Arial"/>
                <w:sz w:val="22"/>
                <w:szCs w:val="22"/>
              </w:rPr>
            </w:pPr>
            <w:r w:rsidRPr="00DE7852">
              <w:rPr>
                <w:rFonts w:ascii="Arial" w:hAnsi="Arial" w:cs="Arial"/>
                <w:sz w:val="22"/>
                <w:szCs w:val="22"/>
              </w:rPr>
              <w:t>• neophodno je predvidjeti uklanjanje svih montažnih toaleta nakon završetka sezone;</w:t>
            </w:r>
          </w:p>
          <w:p w14:paraId="17844F91" w14:textId="0E0C55DD"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4B7FF4">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5CE48C05"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4B7FF4">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4B7FF4">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lastRenderedPageBreak/>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lastRenderedPageBreak/>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2FCDB7C9"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4B7FF4">
              <w:rPr>
                <w:rFonts w:ascii="Arial" w:hAnsi="Arial" w:cs="Arial"/>
                <w:b/>
                <w:bCs/>
                <w:sz w:val="22"/>
                <w:szCs w:val="22"/>
              </w:rPr>
              <w:t xml:space="preserve">     </w:t>
            </w:r>
            <w:r w:rsidRPr="00D14739">
              <w:rPr>
                <w:rFonts w:ascii="Arial" w:hAnsi="Arial" w:cs="Arial"/>
                <w:b/>
                <w:bCs/>
                <w:sz w:val="22"/>
                <w:szCs w:val="22"/>
              </w:rPr>
              <w:t xml:space="preserve">  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3A429AC5"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234B" w14:textId="77777777" w:rsidR="00AE1758" w:rsidRDefault="00AE1758" w:rsidP="0016116A">
      <w:pPr>
        <w:spacing w:after="0" w:line="240" w:lineRule="auto"/>
      </w:pPr>
      <w:r>
        <w:separator/>
      </w:r>
    </w:p>
  </w:endnote>
  <w:endnote w:type="continuationSeparator" w:id="0">
    <w:p w14:paraId="18B3EF96" w14:textId="77777777" w:rsidR="00AE1758" w:rsidRDefault="00AE175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CAAC" w14:textId="77777777" w:rsidR="00AE1758" w:rsidRDefault="00AE1758" w:rsidP="0016116A">
      <w:pPr>
        <w:spacing w:after="0" w:line="240" w:lineRule="auto"/>
      </w:pPr>
      <w:r>
        <w:separator/>
      </w:r>
    </w:p>
  </w:footnote>
  <w:footnote w:type="continuationSeparator" w:id="0">
    <w:p w14:paraId="4A3D8F05" w14:textId="77777777" w:rsidR="00AE1758" w:rsidRDefault="00AE175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B7FF4"/>
    <w:rsid w:val="004C492F"/>
    <w:rsid w:val="004D3741"/>
    <w:rsid w:val="004D3A5C"/>
    <w:rsid w:val="004D4199"/>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7CEA"/>
    <w:rsid w:val="007862DA"/>
    <w:rsid w:val="007929BD"/>
    <w:rsid w:val="007A4487"/>
    <w:rsid w:val="007B3552"/>
    <w:rsid w:val="007B579B"/>
    <w:rsid w:val="007B57AD"/>
    <w:rsid w:val="007B7F6B"/>
    <w:rsid w:val="007C103A"/>
    <w:rsid w:val="007C325B"/>
    <w:rsid w:val="007C5FA4"/>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DE7852"/>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2025-02-13T15:03:00Z</dcterms:created>
  <dcterms:modified xsi:type="dcterms:W3CDTF">2025-02-15T12:39:00Z</dcterms:modified>
</cp:coreProperties>
</file>