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960613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1A3E4AEF" w:rsidR="00727CDC" w:rsidRPr="00A34140" w:rsidRDefault="00D833DC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5AD3F60E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05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4570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35F18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7DDC6E0B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4570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0E0856F9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4D6516FA" w14:textId="77777777" w:rsidR="00D833DC" w:rsidRPr="00A34140" w:rsidRDefault="00D833D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C89EB54" w14:textId="77777777" w:rsidR="0074570D" w:rsidRDefault="0074570D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2EA73AE0" w14:textId="77777777" w:rsidR="0074570D" w:rsidRPr="001C2AB4" w:rsidRDefault="0074570D" w:rsidP="007457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C2AB4">
              <w:rPr>
                <w:rFonts w:ascii="Arial" w:hAnsi="Arial" w:cs="Arial"/>
                <w:b/>
                <w:sz w:val="24"/>
                <w:szCs w:val="24"/>
              </w:rPr>
              <w:t>KONZERVATOR ZA SLADOLED</w:t>
            </w:r>
          </w:p>
          <w:p w14:paraId="608A7C63" w14:textId="77777777" w:rsidR="0074570D" w:rsidRPr="001C2AB4" w:rsidRDefault="0074570D" w:rsidP="00745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2DA13" w14:textId="77777777" w:rsidR="0074570D" w:rsidRPr="001C2AB4" w:rsidRDefault="0074570D" w:rsidP="0074570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</w:rPr>
              <w:t>Prema načinu na koji je pričvršćen za tlo, konzervator za sladoled može biti samo pokretni privremeni objekat (uređaj);</w:t>
            </w:r>
          </w:p>
          <w:p w14:paraId="2304EB43" w14:textId="77777777" w:rsidR="0074570D" w:rsidRPr="001C2AB4" w:rsidRDefault="0074570D" w:rsidP="0074570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konzervatora za sladoled čine korpa za otpatke, sklopiva stolica i suncobran; </w:t>
            </w:r>
          </w:p>
          <w:p w14:paraId="0EC23372" w14:textId="77777777" w:rsidR="0074570D" w:rsidRPr="001C2AB4" w:rsidRDefault="0074570D" w:rsidP="0074570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4B3C688A" w14:textId="77777777" w:rsidR="0074570D" w:rsidRPr="001C2AB4" w:rsidRDefault="0074570D" w:rsidP="0074570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1C2AB4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930F1C7" w14:textId="77777777" w:rsidR="00E94574" w:rsidRDefault="00E94574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19CE3C25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824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4570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455B5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01037A" w:rsidRPr="00804D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3807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4570D">
              <w:rPr>
                <w:rFonts w:ascii="Arial" w:hAnsi="Arial" w:cs="Arial"/>
                <w:b/>
                <w:bCs/>
                <w:sz w:val="24"/>
                <w:szCs w:val="24"/>
              </w:rPr>
              <w:t>599</w:t>
            </w:r>
            <w:r w:rsidR="00081B62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KO</w:t>
            </w:r>
            <w:r w:rsidR="003F31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ijela</w:t>
            </w:r>
            <w:r w:rsidR="003F31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119C2AC8" w14:textId="77777777" w:rsidR="007E44F1" w:rsidRDefault="007E44F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542459F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7BEA168C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935F18">
              <w:rPr>
                <w:rFonts w:ascii="Arial" w:hAnsi="Arial" w:cs="Arial"/>
                <w:sz w:val="24"/>
                <w:szCs w:val="24"/>
              </w:rPr>
              <w:t>,</w:t>
            </w:r>
            <w:r w:rsidR="00390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18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2CA04B76" w14:textId="3A2F4B70" w:rsidR="008C6299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46F9A34" w14:textId="6B07177A" w:rsidR="003D6615" w:rsidRPr="00DD38A1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052EF51E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3909AE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6" w14:textId="0A1C9D75" w:rsidR="008E7CB4" w:rsidRPr="007B3552" w:rsidRDefault="008E7CB4" w:rsidP="00D833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</w:t>
            </w:r>
            <w:r w:rsidR="00935F1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, 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25C31DA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8" w14:textId="06D147FB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61E44A6E" w:rsidR="00727CDC" w:rsidRPr="007B3552" w:rsidRDefault="00D833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49569093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8B8A" w14:textId="77777777" w:rsidR="00624DE5" w:rsidRDefault="00624DE5" w:rsidP="0016116A">
      <w:pPr>
        <w:spacing w:after="0" w:line="240" w:lineRule="auto"/>
      </w:pPr>
      <w:r>
        <w:separator/>
      </w:r>
    </w:p>
  </w:endnote>
  <w:endnote w:type="continuationSeparator" w:id="0">
    <w:p w14:paraId="523A81E7" w14:textId="77777777" w:rsidR="00624DE5" w:rsidRDefault="00624DE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FA83" w14:textId="77777777" w:rsidR="00624DE5" w:rsidRDefault="00624DE5" w:rsidP="0016116A">
      <w:pPr>
        <w:spacing w:after="0" w:line="240" w:lineRule="auto"/>
      </w:pPr>
      <w:r>
        <w:separator/>
      </w:r>
    </w:p>
  </w:footnote>
  <w:footnote w:type="continuationSeparator" w:id="0">
    <w:p w14:paraId="65E985BE" w14:textId="77777777" w:rsidR="00624DE5" w:rsidRDefault="00624DE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7A"/>
    <w:rsid w:val="00011110"/>
    <w:rsid w:val="00015062"/>
    <w:rsid w:val="0002381A"/>
    <w:rsid w:val="0002632F"/>
    <w:rsid w:val="0005186C"/>
    <w:rsid w:val="0006446D"/>
    <w:rsid w:val="000754D4"/>
    <w:rsid w:val="000765B9"/>
    <w:rsid w:val="00081B62"/>
    <w:rsid w:val="000831F6"/>
    <w:rsid w:val="00083F01"/>
    <w:rsid w:val="000949C3"/>
    <w:rsid w:val="00095C24"/>
    <w:rsid w:val="000A02A7"/>
    <w:rsid w:val="000A2649"/>
    <w:rsid w:val="000A54B4"/>
    <w:rsid w:val="000A5E5F"/>
    <w:rsid w:val="000B3110"/>
    <w:rsid w:val="000B430D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07510"/>
    <w:rsid w:val="00113A3E"/>
    <w:rsid w:val="0011715B"/>
    <w:rsid w:val="00125663"/>
    <w:rsid w:val="00134557"/>
    <w:rsid w:val="001347FB"/>
    <w:rsid w:val="0013594D"/>
    <w:rsid w:val="0016116A"/>
    <w:rsid w:val="00173AE7"/>
    <w:rsid w:val="00184B10"/>
    <w:rsid w:val="00185344"/>
    <w:rsid w:val="0019653F"/>
    <w:rsid w:val="001A099B"/>
    <w:rsid w:val="001A189D"/>
    <w:rsid w:val="001A61E9"/>
    <w:rsid w:val="001D0CD8"/>
    <w:rsid w:val="001D7599"/>
    <w:rsid w:val="001E5F4F"/>
    <w:rsid w:val="001F1C79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0220E"/>
    <w:rsid w:val="003268BF"/>
    <w:rsid w:val="00333718"/>
    <w:rsid w:val="00345551"/>
    <w:rsid w:val="00353BE4"/>
    <w:rsid w:val="00357388"/>
    <w:rsid w:val="003610B5"/>
    <w:rsid w:val="003770BA"/>
    <w:rsid w:val="00377CC8"/>
    <w:rsid w:val="003807B2"/>
    <w:rsid w:val="003857D4"/>
    <w:rsid w:val="003909AE"/>
    <w:rsid w:val="00392A78"/>
    <w:rsid w:val="003B5350"/>
    <w:rsid w:val="003B6242"/>
    <w:rsid w:val="003C4733"/>
    <w:rsid w:val="003C767C"/>
    <w:rsid w:val="003D6615"/>
    <w:rsid w:val="003E648F"/>
    <w:rsid w:val="003F0952"/>
    <w:rsid w:val="003F31F0"/>
    <w:rsid w:val="004017D2"/>
    <w:rsid w:val="00407029"/>
    <w:rsid w:val="0041540F"/>
    <w:rsid w:val="00425055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050E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1C3C"/>
    <w:rsid w:val="005E2F91"/>
    <w:rsid w:val="005F3791"/>
    <w:rsid w:val="005F42CE"/>
    <w:rsid w:val="005F49B8"/>
    <w:rsid w:val="00605A14"/>
    <w:rsid w:val="00607997"/>
    <w:rsid w:val="00614670"/>
    <w:rsid w:val="00624B84"/>
    <w:rsid w:val="00624DE5"/>
    <w:rsid w:val="00633B05"/>
    <w:rsid w:val="006455B5"/>
    <w:rsid w:val="006463D9"/>
    <w:rsid w:val="00652743"/>
    <w:rsid w:val="00666D99"/>
    <w:rsid w:val="00667AA8"/>
    <w:rsid w:val="006746F6"/>
    <w:rsid w:val="00685DD8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30B36"/>
    <w:rsid w:val="00743DAA"/>
    <w:rsid w:val="0074570D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E44F1"/>
    <w:rsid w:val="007F5902"/>
    <w:rsid w:val="0080271A"/>
    <w:rsid w:val="00804D41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B31F0"/>
    <w:rsid w:val="008C6299"/>
    <w:rsid w:val="008C6BF5"/>
    <w:rsid w:val="008D5A2C"/>
    <w:rsid w:val="008D5C45"/>
    <w:rsid w:val="008D5F69"/>
    <w:rsid w:val="008E7CB4"/>
    <w:rsid w:val="008F2399"/>
    <w:rsid w:val="009000DD"/>
    <w:rsid w:val="0090214F"/>
    <w:rsid w:val="00907B23"/>
    <w:rsid w:val="00912A2C"/>
    <w:rsid w:val="00916528"/>
    <w:rsid w:val="00916937"/>
    <w:rsid w:val="00921819"/>
    <w:rsid w:val="009234D4"/>
    <w:rsid w:val="00935F18"/>
    <w:rsid w:val="00940854"/>
    <w:rsid w:val="00941B99"/>
    <w:rsid w:val="009711AF"/>
    <w:rsid w:val="009979E9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4F2F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33DC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51B9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246E"/>
    <w:rsid w:val="00E94574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76A5"/>
    <w:rsid w:val="00F842D7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1B70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53</cp:revision>
  <cp:lastPrinted>2019-04-19T08:33:00Z</cp:lastPrinted>
  <dcterms:created xsi:type="dcterms:W3CDTF">2024-12-30T09:02:00Z</dcterms:created>
  <dcterms:modified xsi:type="dcterms:W3CDTF">2025-02-13T13:04:00Z</dcterms:modified>
</cp:coreProperties>
</file>