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0pt" o:ole="">
                  <v:imagedata r:id="rId8" o:title=""/>
                </v:shape>
                <o:OLEObject Type="Embed" ProgID="CorelDRAW.Graphic.9" ShapeID="_x0000_i1025" DrawAspect="Content" ObjectID="_1801309398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2EB84C7D" w:rsidR="00727CDC" w:rsidRPr="00A34140" w:rsidRDefault="00694CD3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D3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94CD3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2CA8A62B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1A </w:t>
            </w:r>
            <w:r w:rsidR="00877971" w:rsidRPr="008D40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 opštini </w:t>
            </w:r>
            <w:r w:rsidR="00DD38A1" w:rsidRPr="008D409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D4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8D4092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160E68E7" w:rsidR="008357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DD38A1" w:rsidRPr="00DD38A1">
              <w:rPr>
                <w:rFonts w:ascii="Arial" w:hAnsi="Arial" w:cs="Arial"/>
                <w:b/>
                <w:bCs/>
                <w:sz w:val="24"/>
                <w:szCs w:val="24"/>
              </w:rPr>
              <w:t>1A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08790099" w14:textId="77777777" w:rsidR="00342B56" w:rsidRDefault="00342B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AC95A73" w14:textId="54088405" w:rsidR="00342B56" w:rsidRPr="00342B56" w:rsidRDefault="00342B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 sklopu kupališta: m</w:t>
            </w:r>
            <w:r w:rsidRPr="00342B56">
              <w:rPr>
                <w:rFonts w:ascii="Arial" w:hAnsi="Arial" w:cs="Arial"/>
                <w:b/>
                <w:bCs/>
                <w:sz w:val="24"/>
                <w:szCs w:val="24"/>
              </w:rPr>
              <w:t>obilna plutajuća platforma u funkciji kupališta 5m x 15m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65BD91A0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lastRenderedPageBreak/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16DF02B7" w14:textId="77777777" w:rsidR="00785923" w:rsidRPr="00A34140" w:rsidRDefault="00785923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0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5EE297" w14:textId="20C8ADE2" w:rsidR="00FF03F2" w:rsidRDefault="00845F41" w:rsidP="00FF03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DC1A1C">
              <w:rPr>
                <w:rFonts w:ascii="Arial" w:hAnsi="Arial" w:cs="Arial"/>
                <w:b/>
                <w:sz w:val="24"/>
                <w:szCs w:val="24"/>
              </w:rPr>
              <w:t>obilna plutajuća platforma u funkciji kupališta 5mx15m</w:t>
            </w:r>
          </w:p>
          <w:p w14:paraId="261F8132" w14:textId="77777777" w:rsidR="008C6299" w:rsidRPr="008C6299" w:rsidRDefault="008C6299" w:rsidP="008C629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Radi povećanja površine </w:t>
            </w:r>
            <w:proofErr w:type="spellStart"/>
            <w:r w:rsidRPr="008C6299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Pr="008C6299">
              <w:rPr>
                <w:rFonts w:ascii="Arial" w:hAnsi="Arial" w:cs="Arial"/>
                <w:sz w:val="24"/>
                <w:szCs w:val="24"/>
              </w:rPr>
              <w:t xml:space="preserve"> prostora dozvoljeno je postavljanje platformi za sunčanje u okviru kupališta u vidu prefabrikovanih plutajućih elemenata – pontona. Ovi pontoni ne mogu se koristiti za pristajanje i vez plovila;</w:t>
            </w:r>
          </w:p>
          <w:p w14:paraId="21AC1037" w14:textId="77777777" w:rsidR="008C6299" w:rsidRDefault="008C6299" w:rsidP="008C629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F9530" w14:textId="77777777" w:rsidR="0028178C" w:rsidRPr="008C6299" w:rsidRDefault="0028178C" w:rsidP="008C629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F6D888" w14:textId="77777777" w:rsidR="008C6299" w:rsidRPr="008C6299" w:rsidRDefault="008C6299" w:rsidP="008C629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BF349F9" wp14:editId="27B30E85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49530</wp:posOffset>
                  </wp:positionV>
                  <wp:extent cx="3769360" cy="2827020"/>
                  <wp:effectExtent l="0" t="0" r="0" b="8255"/>
                  <wp:wrapThrough wrapText="bothSides">
                    <wp:wrapPolygon edited="0">
                      <wp:start x="0" y="0"/>
                      <wp:lineTo x="0" y="21515"/>
                      <wp:lineTo x="21438" y="21515"/>
                      <wp:lineTo x="21438" y="0"/>
                      <wp:lineTo x="0" y="0"/>
                    </wp:wrapPolygon>
                  </wp:wrapThrough>
                  <wp:docPr id="14" name="Picture 14" descr="Rezultat slika za corrubba po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corrubba po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6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DCF57" w14:textId="77777777" w:rsidR="008C6299" w:rsidRPr="008C6299" w:rsidRDefault="008C6299" w:rsidP="008C629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8390F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1E969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44FD0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6C345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6DE656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A5AE4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EDBB04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2C484A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DE35CB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C290B4" w14:textId="77777777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FF57E7" w14:textId="7C201B12" w:rsidR="008C6299" w:rsidRPr="008C6299" w:rsidRDefault="008C6299" w:rsidP="008C6299">
            <w:pPr>
              <w:suppressAutoHyphens/>
              <w:ind w:left="114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C6299">
              <w:rPr>
                <w:rFonts w:ascii="Arial" w:hAnsi="Arial" w:cs="Arial"/>
                <w:i/>
                <w:sz w:val="24"/>
                <w:szCs w:val="24"/>
              </w:rPr>
              <w:t>Slika: Primjer pontonske platforme za sunčanje</w:t>
            </w:r>
          </w:p>
          <w:p w14:paraId="35DC1BF9" w14:textId="77777777" w:rsidR="008C6299" w:rsidRPr="008C6299" w:rsidRDefault="008C6299" w:rsidP="008C629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32778" w14:textId="77777777" w:rsidR="008C6299" w:rsidRPr="008C6299" w:rsidRDefault="008C6299" w:rsidP="008C629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Zone u </w:t>
            </w:r>
            <w:proofErr w:type="spellStart"/>
            <w:r w:rsidRPr="008C6299">
              <w:rPr>
                <w:rFonts w:ascii="Arial" w:hAnsi="Arial" w:cs="Arial"/>
                <w:sz w:val="24"/>
                <w:szCs w:val="24"/>
              </w:rPr>
              <w:t>akvatorijumu</w:t>
            </w:r>
            <w:proofErr w:type="spellEnd"/>
            <w:r w:rsidRPr="008C6299">
              <w:rPr>
                <w:rFonts w:ascii="Arial" w:hAnsi="Arial" w:cs="Arial"/>
                <w:sz w:val="24"/>
                <w:szCs w:val="24"/>
              </w:rPr>
              <w:t xml:space="preserve"> na kojima je moguće formiranje novog ili povećanje postojećeg kupališta na plutajućim platformama treba da imaju prostor na obali koji omogućava bezbjedan pješački pristup s kopna  do lokacije kupališta i smještanje pratećih sadržaja kupališta (tuševi, kabine za presvlačenje i sl.). Takođe moraju imati slobodan i siguran pristup sa mora – plovnog puta. Nije ih dozvoljeno postavljati na lokacijama koje se već koriste za druge namjene i moraju biti postavljene izvan zahvata ribarskih posti;</w:t>
            </w:r>
          </w:p>
          <w:p w14:paraId="10357147" w14:textId="77777777" w:rsidR="008C6299" w:rsidRPr="008D4092" w:rsidRDefault="008C6299" w:rsidP="008C629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551AFE" w14:textId="77777777" w:rsidR="008D4092" w:rsidRPr="008D4092" w:rsidRDefault="008D4092" w:rsidP="008D4092">
            <w:pPr>
              <w:jc w:val="both"/>
              <w:rPr>
                <w:rFonts w:ascii="Arial" w:hAnsi="Arial" w:cs="Arial"/>
                <w:sz w:val="24"/>
              </w:rPr>
            </w:pPr>
            <w:r w:rsidRPr="008D4092">
              <w:rPr>
                <w:rFonts w:ascii="Arial" w:hAnsi="Arial" w:cs="Arial"/>
                <w:sz w:val="24"/>
              </w:rPr>
              <w:t xml:space="preserve">Plutajući privremeni objekti za potrebe kupališta se nakon završetka sezone uklanjaju iz </w:t>
            </w:r>
            <w:proofErr w:type="spellStart"/>
            <w:r w:rsidRPr="008D4092">
              <w:rPr>
                <w:rFonts w:ascii="Arial" w:hAnsi="Arial" w:cs="Arial"/>
                <w:sz w:val="24"/>
              </w:rPr>
              <w:t>akvatorijuma</w:t>
            </w:r>
            <w:proofErr w:type="spellEnd"/>
            <w:r w:rsidRPr="008D4092">
              <w:rPr>
                <w:rFonts w:ascii="Arial" w:hAnsi="Arial" w:cs="Arial"/>
                <w:sz w:val="24"/>
              </w:rPr>
              <w:t>.</w:t>
            </w:r>
          </w:p>
          <w:p w14:paraId="59CEEAAB" w14:textId="77777777" w:rsidR="008D4092" w:rsidRDefault="008D409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50071D50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katastarskoj</w:t>
            </w:r>
            <w:proofErr w:type="spellEnd"/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parceli</w:t>
            </w:r>
            <w:proofErr w:type="spellEnd"/>
            <w:r w:rsid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5967 KO Sutorina, Op</w:t>
            </w:r>
            <w:r w:rsidR="008D4092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69ED1644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356F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356F1" w:rsidRPr="00B356F1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DB92709" w14:textId="77777777" w:rsidR="0028178C" w:rsidRDefault="0028178C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0F863A" w14:textId="77777777" w:rsidR="0028178C" w:rsidRDefault="0028178C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DCD400" w14:textId="77777777" w:rsidR="0028178C" w:rsidRPr="00DD38A1" w:rsidRDefault="0028178C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162064AF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</w:t>
            </w:r>
            <w:r w:rsidR="00B356F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, </w:t>
            </w:r>
            <w:r w:rsidR="00B356F1" w:rsidRPr="00B356F1">
              <w:rPr>
                <w:rFonts w:ascii="Arial" w:hAnsi="Arial" w:cs="Arial"/>
                <w:b/>
                <w:bCs/>
                <w:sz w:val="24"/>
                <w:szCs w:val="24"/>
              </w:rPr>
              <w:t>, 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lastRenderedPageBreak/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6B199C32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434FDFD9" w:rsidR="00727CDC" w:rsidRPr="007B3552" w:rsidRDefault="00694CD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6A4B7021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7996" w14:textId="77777777" w:rsidR="00597C0A" w:rsidRDefault="00597C0A" w:rsidP="0016116A">
      <w:pPr>
        <w:spacing w:after="0" w:line="240" w:lineRule="auto"/>
      </w:pPr>
      <w:r>
        <w:separator/>
      </w:r>
    </w:p>
  </w:endnote>
  <w:endnote w:type="continuationSeparator" w:id="0">
    <w:p w14:paraId="5CBD951A" w14:textId="77777777" w:rsidR="00597C0A" w:rsidRDefault="00597C0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A762" w14:textId="77777777" w:rsidR="00597C0A" w:rsidRDefault="00597C0A" w:rsidP="0016116A">
      <w:pPr>
        <w:spacing w:after="0" w:line="240" w:lineRule="auto"/>
      </w:pPr>
      <w:r>
        <w:separator/>
      </w:r>
    </w:p>
  </w:footnote>
  <w:footnote w:type="continuationSeparator" w:id="0">
    <w:p w14:paraId="31C7AF12" w14:textId="77777777" w:rsidR="00597C0A" w:rsidRDefault="00597C0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178C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42B56"/>
    <w:rsid w:val="00345551"/>
    <w:rsid w:val="00360F5D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E648F"/>
    <w:rsid w:val="003F0952"/>
    <w:rsid w:val="003F6FB4"/>
    <w:rsid w:val="004017D2"/>
    <w:rsid w:val="00407029"/>
    <w:rsid w:val="0041540F"/>
    <w:rsid w:val="00426049"/>
    <w:rsid w:val="00435883"/>
    <w:rsid w:val="00443B96"/>
    <w:rsid w:val="00447B22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97C0A"/>
    <w:rsid w:val="005A5F0F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14670"/>
    <w:rsid w:val="00624B84"/>
    <w:rsid w:val="00633B05"/>
    <w:rsid w:val="006463D9"/>
    <w:rsid w:val="00652743"/>
    <w:rsid w:val="00666D99"/>
    <w:rsid w:val="00667AA8"/>
    <w:rsid w:val="006746F6"/>
    <w:rsid w:val="0068778A"/>
    <w:rsid w:val="00687ACF"/>
    <w:rsid w:val="00694CD3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43DAA"/>
    <w:rsid w:val="00753FA7"/>
    <w:rsid w:val="00756235"/>
    <w:rsid w:val="00785923"/>
    <w:rsid w:val="007862DA"/>
    <w:rsid w:val="007929BD"/>
    <w:rsid w:val="00796565"/>
    <w:rsid w:val="007A4487"/>
    <w:rsid w:val="007A7269"/>
    <w:rsid w:val="007B3552"/>
    <w:rsid w:val="007B579B"/>
    <w:rsid w:val="007B57AD"/>
    <w:rsid w:val="007C0613"/>
    <w:rsid w:val="007C103A"/>
    <w:rsid w:val="007D24C8"/>
    <w:rsid w:val="007D67CB"/>
    <w:rsid w:val="007D762A"/>
    <w:rsid w:val="007E01CA"/>
    <w:rsid w:val="007E36B4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67F64"/>
    <w:rsid w:val="00872565"/>
    <w:rsid w:val="00876347"/>
    <w:rsid w:val="00877971"/>
    <w:rsid w:val="00880822"/>
    <w:rsid w:val="0088119C"/>
    <w:rsid w:val="0088480C"/>
    <w:rsid w:val="008907E1"/>
    <w:rsid w:val="008A00FF"/>
    <w:rsid w:val="008A0882"/>
    <w:rsid w:val="008A43B4"/>
    <w:rsid w:val="008B089E"/>
    <w:rsid w:val="008B1DAB"/>
    <w:rsid w:val="008C6299"/>
    <w:rsid w:val="008C6BF5"/>
    <w:rsid w:val="008D4092"/>
    <w:rsid w:val="008D5C45"/>
    <w:rsid w:val="008D5F69"/>
    <w:rsid w:val="008E7CB4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75883"/>
    <w:rsid w:val="009A5003"/>
    <w:rsid w:val="009B447C"/>
    <w:rsid w:val="009B6699"/>
    <w:rsid w:val="009C497B"/>
    <w:rsid w:val="009D0BE9"/>
    <w:rsid w:val="009D69B8"/>
    <w:rsid w:val="009E2572"/>
    <w:rsid w:val="009E328D"/>
    <w:rsid w:val="009E4CB8"/>
    <w:rsid w:val="00A078E7"/>
    <w:rsid w:val="00A21EB3"/>
    <w:rsid w:val="00A22429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356F1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1D3C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0072"/>
    <w:rsid w:val="00C91983"/>
    <w:rsid w:val="00C97100"/>
    <w:rsid w:val="00CA1BD2"/>
    <w:rsid w:val="00CA292F"/>
    <w:rsid w:val="00CA789C"/>
    <w:rsid w:val="00CB6B6B"/>
    <w:rsid w:val="00CC4F54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D38A1"/>
    <w:rsid w:val="00DD7E0D"/>
    <w:rsid w:val="00DE64A6"/>
    <w:rsid w:val="00E102CC"/>
    <w:rsid w:val="00E17461"/>
    <w:rsid w:val="00E17D82"/>
    <w:rsid w:val="00E3069D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6FED"/>
    <w:rsid w:val="00F14D61"/>
    <w:rsid w:val="00F228D5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D2CEE"/>
    <w:rsid w:val="00FD68B9"/>
    <w:rsid w:val="00FE2ABD"/>
    <w:rsid w:val="00FE3AA2"/>
    <w:rsid w:val="00FE5879"/>
    <w:rsid w:val="00FE5E10"/>
    <w:rsid w:val="00FF03F2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37</cp:revision>
  <cp:lastPrinted>2019-04-19T08:33:00Z</cp:lastPrinted>
  <dcterms:created xsi:type="dcterms:W3CDTF">2024-12-30T09:02:00Z</dcterms:created>
  <dcterms:modified xsi:type="dcterms:W3CDTF">2025-02-17T13:57:00Z</dcterms:modified>
</cp:coreProperties>
</file>