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879301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0875D036" w:rsidR="00727CDC" w:rsidRPr="00A34140" w:rsidRDefault="00B90B60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28A0D7F9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700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4CE7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1D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1D6F3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D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D6F36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7A07A381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C4700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04CE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09FB98B9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335EE279" w14:textId="77777777" w:rsidR="000C6DC9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2E743" w14:textId="77777777" w:rsidR="00B90B60" w:rsidRPr="00A34140" w:rsidRDefault="00B90B6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35EE298" w14:textId="77777777" w:rsidR="00FF03F2" w:rsidRDefault="00FF03F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7DDE4" w14:textId="77777777" w:rsidR="00004CE7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>), dok se van površine, ali za potrebe kupališta mogu predvidjeti privremena parkirališta.</w:t>
            </w:r>
          </w:p>
          <w:p w14:paraId="335EE2BA" w14:textId="26747F64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159D343A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C4700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004CE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1B5C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 w:rsidRPr="00004C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455B5" w:rsidRPr="00004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</w:t>
            </w:r>
            <w:r w:rsidR="00C470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ama</w:t>
            </w:r>
            <w:proofErr w:type="spellEnd"/>
            <w:r w:rsidR="002D169B" w:rsidRPr="00004C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4700A" w:rsidRPr="00004CE7">
              <w:rPr>
                <w:rFonts w:ascii="Arial" w:hAnsi="Arial" w:cs="Arial"/>
                <w:b/>
                <w:bCs/>
                <w:sz w:val="24"/>
                <w:szCs w:val="24"/>
              </w:rPr>
              <w:t>1176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839F6" w14:textId="77777777" w:rsidR="00B0112E" w:rsidRDefault="00CA789C" w:rsidP="001D6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1D6F36" w:rsidRPr="002046B0">
              <w:rPr>
                <w:rFonts w:ascii="Arial" w:hAnsi="Arial" w:cs="Arial"/>
                <w:sz w:val="24"/>
                <w:szCs w:val="24"/>
              </w:rPr>
              <w:t>(„Službeni list CG“, br.54/16</w:t>
            </w:r>
            <w:r w:rsidR="001D6F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D6F36" w:rsidRPr="008B15B7">
              <w:rPr>
                <w:rFonts w:ascii="Arial" w:hAnsi="Arial" w:cs="Arial"/>
                <w:sz w:val="24"/>
                <w:szCs w:val="24"/>
              </w:rPr>
              <w:t>018/19</w:t>
            </w:r>
            <w:r w:rsidR="001D6F36" w:rsidRPr="002046B0">
              <w:rPr>
                <w:rFonts w:ascii="Arial" w:hAnsi="Arial" w:cs="Arial"/>
                <w:sz w:val="24"/>
                <w:szCs w:val="24"/>
              </w:rPr>
              <w:t>)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30C31313" w14:textId="5DD9B4F9" w:rsidR="00004CE7" w:rsidRPr="007B3552" w:rsidRDefault="00004CE7" w:rsidP="001D6F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19AADB3" w14:textId="77777777" w:rsidR="003D6615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F9A34" w14:textId="77777777" w:rsidR="003D6615" w:rsidRPr="00DD38A1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7C5F4192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71425E6E" w14:textId="77777777" w:rsidR="00004CE7" w:rsidRDefault="00004CE7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D0" w14:textId="77777777" w:rsidR="00B90B60" w:rsidRPr="007B3552" w:rsidRDefault="00B90B60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408B1AEF" w14:textId="77777777" w:rsidR="00727CD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6484CD7D" w14:textId="77777777" w:rsidR="00004CE7" w:rsidRDefault="00004CE7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D8" w14:textId="77777777" w:rsidR="00B90B60" w:rsidRPr="007B3552" w:rsidRDefault="00B90B60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2FC402BC" w14:textId="77777777" w:rsidR="00C13853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  <w:p w14:paraId="5E5208C1" w14:textId="5C7134A2" w:rsidR="00B90B60" w:rsidRPr="007B3552" w:rsidRDefault="00B90B60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B835E9F" w14:textId="77777777" w:rsidR="00727CDC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123153A" w14:textId="77777777" w:rsidR="00004CE7" w:rsidRDefault="00004CE7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E7" w14:textId="77777777" w:rsidR="00B90B60" w:rsidRPr="007B3552" w:rsidRDefault="00B90B6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2467020F" w14:textId="1EC6C9A0" w:rsidR="00004CE7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  <w:p w14:paraId="335EE2ED" w14:textId="77777777" w:rsidR="00B90B60" w:rsidRPr="002B3A68" w:rsidRDefault="00B90B60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7D2465F4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1AE50649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FACDE7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4EA8B814" w14:textId="77777777" w:rsidR="00004CE7" w:rsidRDefault="00004CE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335EE2F2" w14:textId="77777777" w:rsidR="00B90B60" w:rsidRPr="007B3552" w:rsidRDefault="00B90B6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75508526" w:rsidR="008E7CB4" w:rsidRDefault="008E7CB4" w:rsidP="003F09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U skladu sa članom br. 40 Zakona o zaštiti prirode </w:t>
            </w:r>
            <w:r w:rsidR="001D6F36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(„Službeni list CG“, br.54/16, 018/19)</w:t>
            </w:r>
            <w:r w:rsid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7B35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66DD0D82" w14:textId="77777777" w:rsidR="003F0952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1D6F36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1D6F3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1D6F36">
              <w:rPr>
                <w:rFonts w:ascii="Arial" w:hAnsi="Arial" w:cs="Arial"/>
                <w:sz w:val="24"/>
                <w:szCs w:val="24"/>
              </w:rPr>
              <w:t xml:space="preserve">. Zakona o planiranju prostora i izgradnji objekata, korisnik je dužan da 15 dana prije postavljanja privremenog objekta, dostavi prijavu sa svom tehničkom dokumentacijom i Saglasnostima, Dozvolama traženim UTU </w:t>
            </w:r>
            <w:r w:rsidR="00184B10" w:rsidRPr="001D6F36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  <w:p w14:paraId="335EE2FA" w14:textId="6F4617D2" w:rsidR="00004CE7" w:rsidRPr="001D6F36" w:rsidRDefault="00004CE7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1D6F3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1D6F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1D6F3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1D6F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Pr="001D6F36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Nadležnom inspekcijskom organu lokalne uprave </w:t>
            </w:r>
          </w:p>
          <w:p w14:paraId="335EE300" w14:textId="3252BBB2" w:rsidR="006E302B" w:rsidRPr="001D6F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1D6F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1D6F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1D6F3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2393E5CB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8" w14:textId="63CB5152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004CE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678D3565" w14:textId="77777777" w:rsidR="00004CE7" w:rsidRDefault="00004CE7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406A911D" w:rsidR="00727CDC" w:rsidRPr="007B3552" w:rsidRDefault="00B90B6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7BE353F7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7AB6E" w14:textId="77777777" w:rsidR="00D120D4" w:rsidRDefault="00D120D4" w:rsidP="0016116A">
      <w:pPr>
        <w:spacing w:after="0" w:line="240" w:lineRule="auto"/>
      </w:pPr>
      <w:r>
        <w:separator/>
      </w:r>
    </w:p>
  </w:endnote>
  <w:endnote w:type="continuationSeparator" w:id="0">
    <w:p w14:paraId="164784B5" w14:textId="77777777" w:rsidR="00D120D4" w:rsidRDefault="00D120D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ECE8" w14:textId="77777777" w:rsidR="00D120D4" w:rsidRDefault="00D120D4" w:rsidP="0016116A">
      <w:pPr>
        <w:spacing w:after="0" w:line="240" w:lineRule="auto"/>
      </w:pPr>
      <w:r>
        <w:separator/>
      </w:r>
    </w:p>
  </w:footnote>
  <w:footnote w:type="continuationSeparator" w:id="0">
    <w:p w14:paraId="7DB5A32F" w14:textId="77777777" w:rsidR="00D120D4" w:rsidRDefault="00D120D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CE7"/>
    <w:rsid w:val="00011110"/>
    <w:rsid w:val="00015062"/>
    <w:rsid w:val="0002381A"/>
    <w:rsid w:val="0005186C"/>
    <w:rsid w:val="0006446D"/>
    <w:rsid w:val="000754D4"/>
    <w:rsid w:val="000765B9"/>
    <w:rsid w:val="000831F6"/>
    <w:rsid w:val="00083F01"/>
    <w:rsid w:val="000949C3"/>
    <w:rsid w:val="00095C24"/>
    <w:rsid w:val="000A2649"/>
    <w:rsid w:val="000A54B4"/>
    <w:rsid w:val="000B3110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B5C73"/>
    <w:rsid w:val="001D0CD8"/>
    <w:rsid w:val="001D6F36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169B"/>
    <w:rsid w:val="002D239E"/>
    <w:rsid w:val="002E1867"/>
    <w:rsid w:val="002F2766"/>
    <w:rsid w:val="002F684A"/>
    <w:rsid w:val="002F7118"/>
    <w:rsid w:val="002F7135"/>
    <w:rsid w:val="00345551"/>
    <w:rsid w:val="00357388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3F3D90"/>
    <w:rsid w:val="004017D2"/>
    <w:rsid w:val="00407029"/>
    <w:rsid w:val="0041540F"/>
    <w:rsid w:val="00426049"/>
    <w:rsid w:val="00435883"/>
    <w:rsid w:val="00443B96"/>
    <w:rsid w:val="00447B22"/>
    <w:rsid w:val="0045279B"/>
    <w:rsid w:val="00467181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2F91"/>
    <w:rsid w:val="005F3791"/>
    <w:rsid w:val="005F49B8"/>
    <w:rsid w:val="00605A14"/>
    <w:rsid w:val="00607997"/>
    <w:rsid w:val="00614670"/>
    <w:rsid w:val="00624B84"/>
    <w:rsid w:val="00633B05"/>
    <w:rsid w:val="006455B5"/>
    <w:rsid w:val="006463D9"/>
    <w:rsid w:val="00650ADD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80C16"/>
    <w:rsid w:val="00990ADF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0B60"/>
    <w:rsid w:val="00B9537D"/>
    <w:rsid w:val="00BA4143"/>
    <w:rsid w:val="00BB29E1"/>
    <w:rsid w:val="00BB2ACE"/>
    <w:rsid w:val="00BB2B51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4700A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D02CE4"/>
    <w:rsid w:val="00D06F57"/>
    <w:rsid w:val="00D120D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23196"/>
    <w:rsid w:val="00F420C3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41</cp:revision>
  <cp:lastPrinted>2019-04-19T08:33:00Z</cp:lastPrinted>
  <dcterms:created xsi:type="dcterms:W3CDTF">2024-12-30T09:02:00Z</dcterms:created>
  <dcterms:modified xsi:type="dcterms:W3CDTF">2025-02-12T14:28:00Z</dcterms:modified>
</cp:coreProperties>
</file>