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Pr="008707C0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8707C0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707C0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8707C0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8707C0">
        <w:rPr>
          <w:rFonts w:ascii="Arial" w:eastAsia="Calibri" w:hAnsi="Arial" w:cs="Arial"/>
          <w:b/>
          <w:sz w:val="32"/>
          <w:szCs w:val="32"/>
        </w:rPr>
        <w:t>TEHNIČKI USLOVI</w:t>
      </w:r>
      <w:r w:rsidR="00581694" w:rsidRPr="008707C0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8707C0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8707C0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8707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8707C0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8707C0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8707C0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8707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8707C0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8707C0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,  __________2025.godine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8707C0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Pr="008707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844F05" w14:textId="77777777" w:rsidR="00435883" w:rsidRPr="008707C0" w:rsidRDefault="00435883" w:rsidP="00435883">
            <w:pPr>
              <w:tabs>
                <w:tab w:val="left" w:pos="6915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844F06" w14:textId="77777777" w:rsidR="00727CDC" w:rsidRPr="008707C0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eastAsiaTheme="minorHAnsi" w:hAnsi="Arial" w:cs="Arial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25pt;height:66pt" o:ole="">
                  <v:imagedata r:id="rId8" o:title=""/>
                </v:shape>
                <o:OLEObject Type="Embed" ProgID="CorelDRAW.Graphic.9" ShapeID="_x0000_i1025" DrawAspect="Content" ObjectID="_1801738220" r:id="rId9"/>
              </w:object>
            </w:r>
          </w:p>
        </w:tc>
      </w:tr>
      <w:tr w:rsidR="007B3552" w:rsidRPr="008707C0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8707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707C0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8707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707C0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8707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707C0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8707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707C0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8707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707C0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8707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4C7668AC" w:rsidR="00727CDC" w:rsidRPr="008707C0" w:rsidRDefault="00267D04" w:rsidP="00283A19">
            <w:pPr>
              <w:rPr>
                <w:rFonts w:ascii="Arial" w:hAnsi="Arial" w:cs="Arial"/>
                <w:sz w:val="22"/>
                <w:szCs w:val="22"/>
              </w:rPr>
            </w:pPr>
            <w:r w:rsidRPr="008707C0">
              <w:rPr>
                <w:rFonts w:ascii="Arial" w:hAnsi="Arial" w:cs="Arial"/>
                <w:b/>
                <w:sz w:val="22"/>
                <w:szCs w:val="22"/>
              </w:rPr>
              <w:t xml:space="preserve">JAVNO PREDUZEĆE ZA UPRAVLJANJE MORSKIM DOBROM CRNE GORE - </w:t>
            </w:r>
            <w:r w:rsidRPr="008707C0">
              <w:rPr>
                <w:rFonts w:ascii="Arial" w:hAnsi="Arial" w:cs="Arial"/>
                <w:b/>
                <w:sz w:val="24"/>
                <w:szCs w:val="24"/>
              </w:rPr>
              <w:t>BUDVA</w:t>
            </w:r>
            <w:r w:rsidRPr="008707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54A93" w:rsidRPr="008707C0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8707C0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8707C0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8707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8707C0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8707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8707C0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8707C0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8707C0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17D03A71" w:rsidR="00727CDC" w:rsidRPr="008707C0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 w:rsidRPr="008707C0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8707C0">
              <w:rPr>
                <w:rFonts w:ascii="Arial" w:hAnsi="Arial" w:cs="Arial"/>
                <w:sz w:val="24"/>
                <w:szCs w:val="24"/>
              </w:rPr>
              <w:t>–</w:t>
            </w:r>
            <w:r w:rsidR="009E15F6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71678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terase</w:t>
            </w:r>
            <w:r w:rsidR="00971678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ugostiteljsk</w:t>
            </w:r>
            <w:r w:rsidR="00971678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9E15F6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971678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ta, </w:t>
            </w:r>
            <w:r w:rsidR="00EF553A" w:rsidRPr="008707C0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 w:rsidRPr="008707C0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 w:rsidRPr="008707C0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F25311" w:rsidRPr="008707C0">
              <w:rPr>
                <w:rFonts w:ascii="Arial" w:hAnsi="Arial" w:cs="Arial"/>
                <w:b/>
                <w:sz w:val="24"/>
                <w:szCs w:val="24"/>
              </w:rPr>
              <w:t>1.14</w:t>
            </w:r>
            <w:r w:rsidR="006A5089" w:rsidRPr="008707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877971" w:rsidRPr="008707C0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F25311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F9150D" w:rsidRPr="008707C0">
              <w:rPr>
                <w:rFonts w:ascii="Arial" w:hAnsi="Arial" w:cs="Arial"/>
                <w:sz w:val="24"/>
                <w:szCs w:val="24"/>
              </w:rPr>
              <w:t>predviđena</w:t>
            </w:r>
            <w:r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 w:rsidRPr="008707C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 w:rsidRPr="008707C0">
              <w:rPr>
                <w:rFonts w:ascii="Arial" w:hAnsi="Arial" w:cs="Arial"/>
                <w:sz w:val="24"/>
                <w:szCs w:val="24"/>
              </w:rPr>
              <w:t xml:space="preserve">Izmjenama i dopunam Programa privremenih objekata u zoni morskog dobra u opštini </w:t>
            </w:r>
            <w:r w:rsidR="00F25311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Bar</w:t>
            </w:r>
            <w:r w:rsidR="0045461E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5461E" w:rsidRPr="008707C0">
              <w:rPr>
                <w:rFonts w:ascii="Arial" w:hAnsi="Arial" w:cs="Arial"/>
                <w:sz w:val="24"/>
                <w:szCs w:val="24"/>
              </w:rPr>
              <w:t>za period 2024-2028.godine</w:t>
            </w:r>
          </w:p>
        </w:tc>
      </w:tr>
      <w:tr w:rsidR="007B3552" w:rsidRPr="008707C0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8707C0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707C0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8707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707C0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8707C0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8707C0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8707C0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8707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8707C0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8707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8707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8707C0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8707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125F95EF" w14:textId="332EE89B" w:rsidR="004A697F" w:rsidRPr="008707C0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F25311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1.14 </w:t>
            </w:r>
            <w:r w:rsidRPr="008707C0">
              <w:rPr>
                <w:rFonts w:ascii="Arial" w:hAnsi="Arial" w:cs="Arial"/>
                <w:sz w:val="24"/>
                <w:szCs w:val="24"/>
              </w:rPr>
              <w:t>mo</w:t>
            </w:r>
            <w:r w:rsidR="007018AE" w:rsidRPr="008707C0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 w:rsidRPr="008707C0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8707C0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C343A7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="00C343A7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3A7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objekta</w:t>
            </w:r>
            <w:r w:rsidR="00C343A7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BE8" w:rsidRPr="008707C0">
              <w:rPr>
                <w:rFonts w:ascii="Arial" w:hAnsi="Arial" w:cs="Arial"/>
                <w:sz w:val="24"/>
                <w:szCs w:val="24"/>
              </w:rPr>
              <w:t xml:space="preserve">sa </w:t>
            </w:r>
            <w:r w:rsidR="00B72A9D" w:rsidRPr="008707C0">
              <w:rPr>
                <w:rFonts w:ascii="Arial" w:hAnsi="Arial" w:cs="Arial"/>
                <w:sz w:val="24"/>
                <w:szCs w:val="24"/>
              </w:rPr>
              <w:t>maksimaln</w:t>
            </w:r>
            <w:r w:rsidR="00C343A7" w:rsidRPr="008707C0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8707C0">
              <w:rPr>
                <w:rFonts w:ascii="Arial" w:hAnsi="Arial" w:cs="Arial"/>
                <w:sz w:val="24"/>
                <w:szCs w:val="24"/>
              </w:rPr>
              <w:t xml:space="preserve"> površin</w:t>
            </w:r>
            <w:r w:rsidR="00C343A7" w:rsidRPr="008707C0">
              <w:rPr>
                <w:rFonts w:ascii="Arial" w:hAnsi="Arial" w:cs="Arial"/>
                <w:sz w:val="24"/>
                <w:szCs w:val="24"/>
              </w:rPr>
              <w:t>om</w:t>
            </w:r>
            <w:r w:rsidR="00B72A9D" w:rsidRPr="008707C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A1EBA8" w14:textId="77777777" w:rsidR="00C343A7" w:rsidRPr="008707C0" w:rsidRDefault="00C343A7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62290" w14:textId="5C09D514" w:rsidR="00603BE8" w:rsidRPr="008707C0" w:rsidRDefault="00603BE8" w:rsidP="00603BE8">
            <w:pPr>
              <w:numPr>
                <w:ilvl w:val="12"/>
                <w:numId w:val="0"/>
              </w:numPr>
              <w:tabs>
                <w:tab w:val="left" w:pos="5103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Terasa P=</w:t>
            </w:r>
            <w:r w:rsidR="009E0896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73</w:t>
            </w: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8707C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4D227F2F" w14:textId="77777777" w:rsidR="00B72A9D" w:rsidRPr="008707C0" w:rsidRDefault="00B72A9D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C111F" w14:textId="45CCFCE5" w:rsidR="00F17143" w:rsidRPr="008707C0" w:rsidRDefault="00D42DCE" w:rsidP="00C77ED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Terasa na postojećoj betonskoj površini natkrivena suncobranima na dijelu terase može se odobriti postavljanje tipske rashladne vitrine za prodaju sladoleda. U sklopu terase se moze dodati rashladna vitrina za sladoled. Objekat može biti planiran Programom i egzistirati na terenu isključivo do izgradnje hotela visoke kategorije u neposrednom zaleđu kao i uređenja šetališta</w:t>
            </w:r>
            <w:r w:rsidR="00703AC2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0474ACE" w14:textId="77777777" w:rsidR="0029773C" w:rsidRPr="008707C0" w:rsidRDefault="0029773C" w:rsidP="00C77ED1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</w:p>
          <w:p w14:paraId="347A930D" w14:textId="77777777" w:rsidR="00F17143" w:rsidRPr="008707C0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34BD69FF" w14:textId="77777777" w:rsidR="0029773C" w:rsidRPr="008707C0" w:rsidRDefault="0029773C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F3EC79F" w14:textId="77777777" w:rsidR="00F17143" w:rsidRPr="008707C0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8707C0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2825B109" w14:textId="77777777" w:rsidR="0029773C" w:rsidRPr="008707C0" w:rsidRDefault="0029773C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C633B8" w14:textId="77777777" w:rsidR="00F17143" w:rsidRPr="008707C0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716FB698" w14:textId="77777777" w:rsidR="0029773C" w:rsidRPr="008707C0" w:rsidRDefault="0029773C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7777777" w:rsidR="00F17143" w:rsidRPr="008707C0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Opremu ugostiteljskih terasa čine stolovi, stolice, suncobrani, žardinjere i eventualno ograde. 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18392EC0" w14:textId="77777777" w:rsidR="0029773C" w:rsidRPr="008707C0" w:rsidRDefault="0029773C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90B0B2E" w14:textId="77777777" w:rsidR="00D51E24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 xml:space="preserve">Gdje je planirano, dozvoljeno je zatvaranje bočnih vertikalnih strana ugostiteljske terase, eloksiranom/al/pvc bravarijom i staklom, a nije dozvoljeno zatvaranje najlonima i ceradama. </w:t>
            </w:r>
          </w:p>
          <w:p w14:paraId="1752049E" w14:textId="77777777" w:rsidR="00D51E24" w:rsidRDefault="00D51E24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965815A" w14:textId="47B8CB09" w:rsidR="00884302" w:rsidRPr="008707C0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 xml:space="preserve">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2EA4397E" w14:textId="77777777" w:rsidR="0029773C" w:rsidRPr="008707C0" w:rsidRDefault="0029773C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00B61DB" w14:textId="795407B2" w:rsidR="0029773C" w:rsidRPr="008707C0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</w:t>
            </w:r>
            <w:r w:rsidR="00D51E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8707C0">
              <w:rPr>
                <w:rFonts w:ascii="Arial" w:hAnsi="Arial" w:cs="Arial"/>
                <w:sz w:val="24"/>
                <w:szCs w:val="24"/>
              </w:rPr>
              <w:t xml:space="preserve">Klizno preklapajući sistem zastakljivanja omogućava potpuno otvaranje terase u ljetnjem periodu, a zbog većih dimenzija kliznih vrata u odnosu na klasična vrata sa krilnim otvaranjem, ne zatvaraju vidik u zimskom periodu. </w:t>
            </w:r>
          </w:p>
          <w:p w14:paraId="1A188F1C" w14:textId="6D3E7495" w:rsidR="00E34024" w:rsidRPr="008707C0" w:rsidRDefault="00E34024" w:rsidP="00E3402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C969149" w14:textId="77777777" w:rsidR="0029773C" w:rsidRPr="008707C0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</w:t>
            </w:r>
          </w:p>
          <w:p w14:paraId="5AF4ED1D" w14:textId="77777777" w:rsidR="0029773C" w:rsidRPr="008707C0" w:rsidRDefault="0029773C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46BDC2" w14:textId="1FB5CD6D" w:rsidR="006E260E" w:rsidRPr="008707C0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Tende koje se postavljaju na javnim površinama moraju biti bijele boje ili bež nijanse i dozvoljeno je na donjem dijelu ispisivanje natpisa firme. </w:t>
            </w:r>
          </w:p>
          <w:p w14:paraId="430BAC99" w14:textId="77777777" w:rsidR="0029773C" w:rsidRPr="008707C0" w:rsidRDefault="0029773C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320AEC" w14:textId="77777777" w:rsidR="006E260E" w:rsidRPr="008707C0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Ukoliko je Programom na konkretnoj lokaciji dozvoljeno postavljanje pergole u sklopu ugostiteljske terase, ona se može postaviti iznad ulaza u poslovne prostore ili može biti samostojeća, izrađuje se od drvene konstrukcije i prekrivena je </w:t>
            </w:r>
            <w:r w:rsidRPr="008707C0">
              <w:rPr>
                <w:rFonts w:ascii="Arial" w:hAnsi="Arial" w:cs="Arial"/>
                <w:sz w:val="24"/>
                <w:szCs w:val="24"/>
              </w:rPr>
              <w:lastRenderedPageBreak/>
              <w:t xml:space="preserve">puzavicama ili vinovom lozom, izuzetno bijelim platnom, ukoliko uslovi na terenu ne omogućavaju sađenje vegetacije.  </w:t>
            </w:r>
          </w:p>
          <w:p w14:paraId="11888B75" w14:textId="77777777" w:rsidR="0029773C" w:rsidRPr="008707C0" w:rsidRDefault="0029773C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826595" w14:textId="77777777" w:rsidR="00D51E24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>Suncobrani kao oprema ugostiteljske terase ne smiju biti agresivni oblikom, veličinom i bojom i moraju biti uniformni. Prihvatljivi su suncobrani prekriveni isključivo akrilnim impregniranim platnom i sklopivim mehanizmom.</w:t>
            </w:r>
          </w:p>
          <w:p w14:paraId="0D74C5FB" w14:textId="77777777" w:rsidR="00D51E24" w:rsidRDefault="00D51E24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615B977" w14:textId="3C7FC9FD" w:rsidR="00C27A13" w:rsidRPr="008707C0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 xml:space="preserve">Nisu prihvatljivi zastori od PVC materijala za suncobrane ili za druge vrste natkrivanja. Boja platna (zastora) treba da bude diskretna. </w:t>
            </w:r>
          </w:p>
          <w:p w14:paraId="3DBDB696" w14:textId="77777777" w:rsidR="00C27A13" w:rsidRPr="008707C0" w:rsidRDefault="00C27A1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29635E3" w14:textId="70757BA7" w:rsidR="006E260E" w:rsidRPr="008707C0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 xml:space="preserve">Poželjna je bijela i bež boja dok se u izuzetnim slučajevima kada se to potvrđuje analizom okolnog ambijenta mogu koristiti i neke druge boje (teget, bordo, tamnija zelena..), ali nikako jarke i agresivne boje. </w:t>
            </w:r>
          </w:p>
          <w:p w14:paraId="090F34AD" w14:textId="77777777" w:rsidR="00C27A13" w:rsidRPr="008707C0" w:rsidRDefault="00C27A1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29D39FD" w14:textId="77777777" w:rsidR="00C27A13" w:rsidRPr="008707C0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>Postavljen i otvoren suncobran može natkrivati samo tlocrtnu površinu ukupne površine odobrene terase, bez mogućnosti zatvaranja bočnih vertikalnih strana najlonom ili nekim drugim materijalom, odnosno konstrukcijom.</w:t>
            </w:r>
          </w:p>
          <w:p w14:paraId="243FD514" w14:textId="77777777" w:rsidR="00C27A13" w:rsidRPr="008707C0" w:rsidRDefault="00C27A1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D50E963" w14:textId="1DC62059" w:rsidR="006E260E" w:rsidRPr="008707C0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>Suncobran mora imati pokretni oslonac na tlu, izrađen tako da se lako skapa i prenosi, a na donjem dijelu mora imati zaštitu protiv oštećenja podne podloge pomicanjem ili povlačenjem.</w:t>
            </w:r>
          </w:p>
          <w:p w14:paraId="45C7D046" w14:textId="77777777" w:rsidR="00C27A13" w:rsidRPr="008707C0" w:rsidRDefault="00C27A1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6F3599" w14:textId="77777777" w:rsidR="006E260E" w:rsidRPr="008707C0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66D1808A" w14:textId="77777777" w:rsidR="00C27A13" w:rsidRPr="008707C0" w:rsidRDefault="00C27A1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EE6B415" w14:textId="77777777" w:rsidR="006E260E" w:rsidRPr="008707C0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05CF164E" w14:textId="77777777" w:rsidR="006E260E" w:rsidRPr="008707C0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instalacije.</w:t>
            </w:r>
          </w:p>
          <w:p w14:paraId="59FCA3DF" w14:textId="77777777" w:rsidR="00C27A13" w:rsidRPr="008707C0" w:rsidRDefault="00C27A13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0720DE7" w:rsidR="00BE68C1" w:rsidRPr="008707C0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8707C0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8707C0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8707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8707C0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8707C0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552E990" w:rsidR="009000DD" w:rsidRPr="008707C0" w:rsidRDefault="009967A4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Terasa</w:t>
            </w:r>
            <w:r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ugostiteljskog objekta</w:t>
            </w:r>
            <w:r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8707C0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9000DD"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se </w:t>
            </w:r>
            <w:proofErr w:type="spellStart"/>
            <w:r w:rsidR="009000DD" w:rsidRPr="008707C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8707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425C72" w:rsidRPr="008707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248FA" w:rsidRPr="008707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1281</w:t>
            </w:r>
            <w:r w:rsidR="0072246F" w:rsidRPr="008707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/18</w:t>
            </w:r>
            <w:r w:rsidR="00425C72" w:rsidRPr="008707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8707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425C72" w:rsidRPr="008707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246F" w:rsidRPr="008707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Mišići</w:t>
            </w:r>
            <w:proofErr w:type="spellEnd"/>
            <w:r w:rsidR="00E748E6" w:rsidRPr="008707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748E6" w:rsidRPr="008707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8707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2246F" w:rsidRPr="008707C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8707C0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707C0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8707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8707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8707C0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8707C0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4" w14:textId="224C0583" w:rsidR="004C492F" w:rsidRPr="008707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 w:rsidRPr="008707C0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8707C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  <w:r w:rsidR="007F43F1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7C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8707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7C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8707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8707C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 w:rsidRPr="008707C0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8707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8707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8707C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707C0">
              <w:rPr>
                <w:rFonts w:ascii="Arial" w:hAnsi="Arial" w:cs="Arial"/>
                <w:sz w:val="24"/>
                <w:szCs w:val="24"/>
              </w:rPr>
              <w:t xml:space="preserve">na osnovu urađene procjene uticaja na životnu sredinu. U slučajevima kada je potrebno izvršiti procjenu uticaja na životnu sredinu, uz zahtjev za izdavanje građevinske dozvole na glavni projekat  investitor treba da dostavi Odluku o potrebi procjene </w:t>
            </w:r>
            <w:r w:rsidRPr="008707C0">
              <w:rPr>
                <w:rFonts w:ascii="Arial" w:hAnsi="Arial" w:cs="Arial"/>
                <w:sz w:val="24"/>
                <w:szCs w:val="24"/>
              </w:rPr>
              <w:lastRenderedPageBreak/>
              <w:t>uticaja na životnu sredinu, shodno članu 13 Zakona o procjeni uticaja na životnu sredinu.</w:t>
            </w:r>
          </w:p>
        </w:tc>
      </w:tr>
      <w:tr w:rsidR="007B3552" w:rsidRPr="008707C0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8707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8707C0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8707C0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8707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8707C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Pr="008707C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8707C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8707C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8707C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707C0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8707C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7C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8707C0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8707C0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707C0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8707C0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8707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8707C0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8707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8707C0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8707C0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8707C0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8707C0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8707C0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8707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8707C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8707C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8707C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6092485B" w14:textId="77777777" w:rsidR="00727CDC" w:rsidRPr="008707C0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91" w14:textId="73568605" w:rsidR="008556ED" w:rsidRPr="008707C0" w:rsidRDefault="008556ED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707C0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8707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1</w:t>
            </w:r>
            <w:r w:rsidR="0005219E" w:rsidRPr="008707C0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8707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8707C0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8707C0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 w:rsidRPr="008707C0">
              <w:rPr>
                <w:rFonts w:ascii="Arial" w:hAnsi="Arial" w:cs="Arial"/>
                <w:sz w:val="24"/>
                <w:szCs w:val="24"/>
              </w:rPr>
              <w:t>0</w:t>
            </w:r>
            <w:r w:rsidRPr="008707C0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8707C0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8707C0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8707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8707C0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8707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8707C0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8707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8707C0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8707C0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8707C0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8707C0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8707C0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8707C0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8707C0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8707C0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8707C0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    1</w:t>
            </w:r>
            <w:r w:rsidR="00BF2C05" w:rsidRPr="008707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8707C0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8707C0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lastRenderedPageBreak/>
              <w:t>Tehničku dokumentaciju izraditi u skladu sa Pravilnikom o načinu obračuna površine i zapremine objekata (“ Sl. List CG”, br. 47/13).</w:t>
            </w:r>
          </w:p>
        </w:tc>
      </w:tr>
      <w:tr w:rsidR="007B3552" w:rsidRPr="008707C0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Pr="008707C0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8707C0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8707C0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8707C0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8707C0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Pr="008707C0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64A1C2B" w:rsidR="00B261A8" w:rsidRPr="008707C0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8707C0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8707C0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8707C0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8707C0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8707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67E3B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terase ugostiteljskog objekta</w:t>
            </w:r>
            <w:r w:rsidR="00B40EB4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7C0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8707C0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8707C0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8707C0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8707C0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8707C0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ugostiteljskoj teras</w:t>
            </w:r>
            <w:r w:rsidR="0085045C" w:rsidRPr="008707C0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 w:rsidRPr="008707C0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8707C0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8707C0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8707C0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8707C0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8707C0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8707C0">
              <w:rPr>
                <w:rFonts w:ascii="Arial" w:hAnsi="Arial" w:cs="Arial"/>
                <w:sz w:val="24"/>
                <w:szCs w:val="24"/>
              </w:rPr>
              <w:t>3</w:t>
            </w:r>
            <w:r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8707C0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PRIBAVLJANJA SAGLASNOSTI </w:t>
            </w:r>
            <w:r w:rsidR="009A5003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8707C0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8707C0">
              <w:rPr>
                <w:rFonts w:ascii="Arial" w:hAnsi="Arial" w:cs="Arial"/>
                <w:sz w:val="24"/>
              </w:rPr>
              <w:t xml:space="preserve">Zakona o planiranju prostora i izgradnji objekata, neophodno je pribaviti Saglasnost na spoljni izgled privremenog objekta od strane </w:t>
            </w:r>
            <w:r w:rsidR="009A5003" w:rsidRPr="008707C0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8707C0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8707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8707C0">
              <w:rPr>
                <w:rFonts w:ascii="Arial" w:hAnsi="Arial" w:cs="Arial"/>
                <w:sz w:val="24"/>
                <w:szCs w:val="24"/>
              </w:rPr>
              <w:t>4</w:t>
            </w:r>
            <w:r w:rsidR="008E7CB4"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8707C0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8707C0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 w:rsidRPr="008707C0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 w:rsidRPr="008707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 w:rsidRPr="008707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 w:rsidRPr="008707C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8707C0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8707C0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8707C0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8707C0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Pr="008707C0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 w:rsidRPr="008707C0">
              <w:rPr>
                <w:rFonts w:ascii="Arial" w:hAnsi="Arial" w:cs="Arial"/>
                <w:sz w:val="24"/>
                <w:szCs w:val="24"/>
              </w:rPr>
              <w:t>5</w:t>
            </w:r>
            <w:r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0D85FBC6" w:rsidR="00E177D5" w:rsidRPr="008707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8707C0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</w:t>
            </w:r>
            <w:r w:rsidR="00C77ED1" w:rsidRPr="008707C0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 xml:space="preserve">REVIDOVANI GLAVNI </w:t>
            </w:r>
            <w:r w:rsidR="001779DA" w:rsidRPr="008707C0">
              <w:rPr>
                <w:rFonts w:ascii="Arial" w:hAnsi="Arial" w:cs="Arial"/>
                <w:b/>
                <w:bCs/>
                <w:sz w:val="24"/>
                <w:szCs w:val="24"/>
                <w:lang w:val="sr-Latn-CS" w:eastAsia="ar-SA"/>
              </w:rPr>
              <w:t>PROJEKAT</w:t>
            </w:r>
            <w:r w:rsidR="001779DA" w:rsidRPr="008707C0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</w:t>
            </w:r>
            <w:r w:rsidRPr="008707C0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8707C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8707C0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8707C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8707C0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 w:rsidR="00F30681" w:rsidRPr="008707C0">
              <w:rPr>
                <w:rFonts w:ascii="Arial" w:hAnsi="Arial" w:cs="Arial"/>
                <w:sz w:val="24"/>
                <w:szCs w:val="24"/>
                <w:lang w:val="sr-Latn-CS" w:eastAsia="ar-SA"/>
              </w:rPr>
              <w:t>.</w:t>
            </w:r>
            <w:r w:rsidRPr="008707C0">
              <w:rPr>
                <w:rFonts w:ascii="Arial" w:hAnsi="Arial" w:cs="Arial"/>
                <w:sz w:val="24"/>
                <w:szCs w:val="24"/>
                <w:highlight w:val="yellow"/>
                <w:lang w:val="sr-Latn-CS" w:eastAsia="ar-SA"/>
              </w:rPr>
              <w:t xml:space="preserve"> </w:t>
            </w:r>
          </w:p>
          <w:p w14:paraId="17844FC0" w14:textId="7495B434" w:rsidR="003F0952" w:rsidRPr="008707C0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-</w:t>
            </w:r>
            <w:r w:rsidRPr="008707C0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8707C0">
              <w:rPr>
                <w:rFonts w:ascii="Arial" w:hAnsi="Arial" w:cs="Arial"/>
                <w:sz w:val="24"/>
                <w:szCs w:val="24"/>
              </w:rPr>
              <w:t>.</w:t>
            </w:r>
            <w:r w:rsidRPr="008707C0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8707C0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8707C0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8707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8707C0">
              <w:rPr>
                <w:rFonts w:ascii="Arial" w:hAnsi="Arial" w:cs="Arial"/>
                <w:sz w:val="24"/>
                <w:szCs w:val="24"/>
              </w:rPr>
              <w:t>1</w:t>
            </w:r>
            <w:r w:rsidR="00BF2C05" w:rsidRPr="008707C0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8707C0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8707C0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8707C0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2"/>
                <w:szCs w:val="22"/>
              </w:rPr>
              <w:t>Nadležnom inspekcijskom organu lokalne uprave.</w:t>
            </w:r>
          </w:p>
          <w:p w14:paraId="17844FC6" w14:textId="18586D18" w:rsidR="006E302B" w:rsidRPr="008707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8707C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8707C0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8707C0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8707C0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8707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8707C0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8707C0">
              <w:rPr>
                <w:rFonts w:ascii="Arial" w:hAnsi="Arial" w:cs="Arial"/>
                <w:sz w:val="24"/>
                <w:szCs w:val="24"/>
              </w:rPr>
              <w:t>7</w:t>
            </w:r>
            <w:r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8707C0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8707C0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8707C0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Pr="008707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potpis</w:t>
            </w:r>
          </w:p>
          <w:p w14:paraId="17844FCE" w14:textId="77777777" w:rsidR="00265AD8" w:rsidRPr="008707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8707C0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8707C0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8707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 w:rsidRPr="008707C0">
              <w:rPr>
                <w:rFonts w:ascii="Arial" w:hAnsi="Arial" w:cs="Arial"/>
                <w:sz w:val="24"/>
                <w:szCs w:val="24"/>
              </w:rPr>
              <w:t>1</w:t>
            </w:r>
            <w:r w:rsidR="00212056" w:rsidRPr="008707C0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8707C0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8707C0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8707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 w:rsidRPr="008707C0">
              <w:rPr>
                <w:rFonts w:ascii="Arial" w:hAnsi="Arial" w:cs="Arial"/>
                <w:sz w:val="24"/>
                <w:szCs w:val="24"/>
              </w:rPr>
              <w:t>19</w:t>
            </w:r>
            <w:r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8707C0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8707C0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8707C0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8707C0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8707C0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8707C0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8707C0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8707C0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870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707C0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 w:rsidRPr="008707C0">
              <w:rPr>
                <w:rFonts w:ascii="Arial" w:hAnsi="Arial" w:cs="Arial"/>
                <w:sz w:val="24"/>
                <w:szCs w:val="24"/>
              </w:rPr>
              <w:t>0</w:t>
            </w:r>
            <w:r w:rsidRPr="008707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8707C0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8707C0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8707C0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8707C0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8707C0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8707C0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8707C0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8707C0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D1341" w14:textId="77777777" w:rsidR="008F5461" w:rsidRDefault="008F5461" w:rsidP="0016116A">
      <w:pPr>
        <w:spacing w:after="0" w:line="240" w:lineRule="auto"/>
      </w:pPr>
      <w:r>
        <w:separator/>
      </w:r>
    </w:p>
  </w:endnote>
  <w:endnote w:type="continuationSeparator" w:id="0">
    <w:p w14:paraId="6C36FCCD" w14:textId="77777777" w:rsidR="008F5461" w:rsidRDefault="008F5461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FE4DF" w14:textId="77777777" w:rsidR="008F5461" w:rsidRDefault="008F5461" w:rsidP="0016116A">
      <w:pPr>
        <w:spacing w:after="0" w:line="240" w:lineRule="auto"/>
      </w:pPr>
      <w:r>
        <w:separator/>
      </w:r>
    </w:p>
  </w:footnote>
  <w:footnote w:type="continuationSeparator" w:id="0">
    <w:p w14:paraId="1F495932" w14:textId="77777777" w:rsidR="008F5461" w:rsidRDefault="008F5461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6246"/>
    <w:rsid w:val="00015062"/>
    <w:rsid w:val="0002381A"/>
    <w:rsid w:val="00025191"/>
    <w:rsid w:val="00040549"/>
    <w:rsid w:val="00050936"/>
    <w:rsid w:val="0005219E"/>
    <w:rsid w:val="00053BD1"/>
    <w:rsid w:val="0006446D"/>
    <w:rsid w:val="000754D4"/>
    <w:rsid w:val="000831F6"/>
    <w:rsid w:val="00083F01"/>
    <w:rsid w:val="0009285B"/>
    <w:rsid w:val="000949C3"/>
    <w:rsid w:val="0009796D"/>
    <w:rsid w:val="000A2649"/>
    <w:rsid w:val="000A78BA"/>
    <w:rsid w:val="000B2331"/>
    <w:rsid w:val="000B3110"/>
    <w:rsid w:val="000C5D38"/>
    <w:rsid w:val="000D293B"/>
    <w:rsid w:val="000D472C"/>
    <w:rsid w:val="000E04EF"/>
    <w:rsid w:val="000E1F16"/>
    <w:rsid w:val="000E2C85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779DA"/>
    <w:rsid w:val="00185344"/>
    <w:rsid w:val="0019653F"/>
    <w:rsid w:val="001A099B"/>
    <w:rsid w:val="001A189D"/>
    <w:rsid w:val="001A61E9"/>
    <w:rsid w:val="001C5C58"/>
    <w:rsid w:val="001D7599"/>
    <w:rsid w:val="001E0198"/>
    <w:rsid w:val="001E0A63"/>
    <w:rsid w:val="001E5F4F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4A93"/>
    <w:rsid w:val="00255935"/>
    <w:rsid w:val="00260C25"/>
    <w:rsid w:val="00265AD8"/>
    <w:rsid w:val="002667C8"/>
    <w:rsid w:val="002669FD"/>
    <w:rsid w:val="00267D04"/>
    <w:rsid w:val="002721D2"/>
    <w:rsid w:val="00277DD3"/>
    <w:rsid w:val="00283A19"/>
    <w:rsid w:val="00286F51"/>
    <w:rsid w:val="00294EBC"/>
    <w:rsid w:val="0029773C"/>
    <w:rsid w:val="002A2868"/>
    <w:rsid w:val="002A4955"/>
    <w:rsid w:val="002B19A6"/>
    <w:rsid w:val="002B1C75"/>
    <w:rsid w:val="002B532A"/>
    <w:rsid w:val="002C157A"/>
    <w:rsid w:val="002C21AA"/>
    <w:rsid w:val="002D239E"/>
    <w:rsid w:val="002D2754"/>
    <w:rsid w:val="002D4A01"/>
    <w:rsid w:val="002E0A74"/>
    <w:rsid w:val="002F2766"/>
    <w:rsid w:val="002F684A"/>
    <w:rsid w:val="002F7118"/>
    <w:rsid w:val="002F7135"/>
    <w:rsid w:val="003410F0"/>
    <w:rsid w:val="00345551"/>
    <w:rsid w:val="00350E83"/>
    <w:rsid w:val="003610B5"/>
    <w:rsid w:val="003770BA"/>
    <w:rsid w:val="00377CC8"/>
    <w:rsid w:val="003857D4"/>
    <w:rsid w:val="00392A78"/>
    <w:rsid w:val="003B5350"/>
    <w:rsid w:val="003B6242"/>
    <w:rsid w:val="003B68C5"/>
    <w:rsid w:val="003C767C"/>
    <w:rsid w:val="003D2419"/>
    <w:rsid w:val="003E648F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95D44"/>
    <w:rsid w:val="004A2432"/>
    <w:rsid w:val="004A697F"/>
    <w:rsid w:val="004B0473"/>
    <w:rsid w:val="004B1914"/>
    <w:rsid w:val="004B2B22"/>
    <w:rsid w:val="004B49AC"/>
    <w:rsid w:val="004C492F"/>
    <w:rsid w:val="004D3741"/>
    <w:rsid w:val="004D3A5C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F23BF"/>
    <w:rsid w:val="005F3791"/>
    <w:rsid w:val="00603BE8"/>
    <w:rsid w:val="00605A14"/>
    <w:rsid w:val="0061261A"/>
    <w:rsid w:val="0061662C"/>
    <w:rsid w:val="00623F1B"/>
    <w:rsid w:val="00624B84"/>
    <w:rsid w:val="00626B5E"/>
    <w:rsid w:val="006463D9"/>
    <w:rsid w:val="00652743"/>
    <w:rsid w:val="00655850"/>
    <w:rsid w:val="00664B96"/>
    <w:rsid w:val="00667AA8"/>
    <w:rsid w:val="006746F6"/>
    <w:rsid w:val="00681396"/>
    <w:rsid w:val="006831FE"/>
    <w:rsid w:val="0068778A"/>
    <w:rsid w:val="00687ACF"/>
    <w:rsid w:val="0069226C"/>
    <w:rsid w:val="006A5089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3AC2"/>
    <w:rsid w:val="00704035"/>
    <w:rsid w:val="007124D5"/>
    <w:rsid w:val="0072176C"/>
    <w:rsid w:val="0072246F"/>
    <w:rsid w:val="00727CDC"/>
    <w:rsid w:val="0073095C"/>
    <w:rsid w:val="00743DAA"/>
    <w:rsid w:val="00753FA7"/>
    <w:rsid w:val="00756235"/>
    <w:rsid w:val="00766C85"/>
    <w:rsid w:val="00771930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7F43F1"/>
    <w:rsid w:val="00813785"/>
    <w:rsid w:val="008248FA"/>
    <w:rsid w:val="00835481"/>
    <w:rsid w:val="008357A8"/>
    <w:rsid w:val="00835E52"/>
    <w:rsid w:val="008374D5"/>
    <w:rsid w:val="0085045C"/>
    <w:rsid w:val="0085318D"/>
    <w:rsid w:val="008556ED"/>
    <w:rsid w:val="00856E9A"/>
    <w:rsid w:val="00867171"/>
    <w:rsid w:val="008707C0"/>
    <w:rsid w:val="00870DBE"/>
    <w:rsid w:val="00872565"/>
    <w:rsid w:val="008733A0"/>
    <w:rsid w:val="00875749"/>
    <w:rsid w:val="00876347"/>
    <w:rsid w:val="00877971"/>
    <w:rsid w:val="00880822"/>
    <w:rsid w:val="0088119C"/>
    <w:rsid w:val="00884302"/>
    <w:rsid w:val="0088480C"/>
    <w:rsid w:val="008A00FF"/>
    <w:rsid w:val="008A43B4"/>
    <w:rsid w:val="008A51F4"/>
    <w:rsid w:val="008B089E"/>
    <w:rsid w:val="008B1DAB"/>
    <w:rsid w:val="008C6BF5"/>
    <w:rsid w:val="008D2A4D"/>
    <w:rsid w:val="008D5C45"/>
    <w:rsid w:val="008D5F69"/>
    <w:rsid w:val="008E7CB4"/>
    <w:rsid w:val="008F5461"/>
    <w:rsid w:val="009000DD"/>
    <w:rsid w:val="0090214F"/>
    <w:rsid w:val="009034B5"/>
    <w:rsid w:val="00907B23"/>
    <w:rsid w:val="00912A2C"/>
    <w:rsid w:val="00921819"/>
    <w:rsid w:val="0092269F"/>
    <w:rsid w:val="00927CD0"/>
    <w:rsid w:val="00940854"/>
    <w:rsid w:val="009424A1"/>
    <w:rsid w:val="009711AF"/>
    <w:rsid w:val="00971678"/>
    <w:rsid w:val="00976869"/>
    <w:rsid w:val="009967A4"/>
    <w:rsid w:val="009A5003"/>
    <w:rsid w:val="009B447C"/>
    <w:rsid w:val="009B6699"/>
    <w:rsid w:val="009C497B"/>
    <w:rsid w:val="009D0BE9"/>
    <w:rsid w:val="009E0896"/>
    <w:rsid w:val="009E15F6"/>
    <w:rsid w:val="009E328D"/>
    <w:rsid w:val="009F6019"/>
    <w:rsid w:val="00A078E7"/>
    <w:rsid w:val="00A21EB3"/>
    <w:rsid w:val="00A22429"/>
    <w:rsid w:val="00A31AA8"/>
    <w:rsid w:val="00A34047"/>
    <w:rsid w:val="00A36C48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007C"/>
    <w:rsid w:val="00B40EB4"/>
    <w:rsid w:val="00B45EC2"/>
    <w:rsid w:val="00B468BE"/>
    <w:rsid w:val="00B4797A"/>
    <w:rsid w:val="00B51262"/>
    <w:rsid w:val="00B5286E"/>
    <w:rsid w:val="00B5647F"/>
    <w:rsid w:val="00B6577E"/>
    <w:rsid w:val="00B72474"/>
    <w:rsid w:val="00B72A9D"/>
    <w:rsid w:val="00B73041"/>
    <w:rsid w:val="00B8726C"/>
    <w:rsid w:val="00B90321"/>
    <w:rsid w:val="00B95A5E"/>
    <w:rsid w:val="00BA0038"/>
    <w:rsid w:val="00BA4143"/>
    <w:rsid w:val="00BB2ACE"/>
    <w:rsid w:val="00BE5BFB"/>
    <w:rsid w:val="00BE68C1"/>
    <w:rsid w:val="00BF2C05"/>
    <w:rsid w:val="00C17EB9"/>
    <w:rsid w:val="00C20394"/>
    <w:rsid w:val="00C27A13"/>
    <w:rsid w:val="00C32740"/>
    <w:rsid w:val="00C343A7"/>
    <w:rsid w:val="00C3585C"/>
    <w:rsid w:val="00C42984"/>
    <w:rsid w:val="00C4689A"/>
    <w:rsid w:val="00C530D0"/>
    <w:rsid w:val="00C539FA"/>
    <w:rsid w:val="00C65E37"/>
    <w:rsid w:val="00C664AB"/>
    <w:rsid w:val="00C7478B"/>
    <w:rsid w:val="00C77ED1"/>
    <w:rsid w:val="00C80838"/>
    <w:rsid w:val="00CA1BD2"/>
    <w:rsid w:val="00CA292F"/>
    <w:rsid w:val="00CA2BCA"/>
    <w:rsid w:val="00CA4893"/>
    <w:rsid w:val="00CB6B6B"/>
    <w:rsid w:val="00CD2388"/>
    <w:rsid w:val="00CD2754"/>
    <w:rsid w:val="00CF331C"/>
    <w:rsid w:val="00D02CE4"/>
    <w:rsid w:val="00D05329"/>
    <w:rsid w:val="00D2210A"/>
    <w:rsid w:val="00D251D8"/>
    <w:rsid w:val="00D3099B"/>
    <w:rsid w:val="00D3265C"/>
    <w:rsid w:val="00D37A30"/>
    <w:rsid w:val="00D42DCE"/>
    <w:rsid w:val="00D51E24"/>
    <w:rsid w:val="00D5511F"/>
    <w:rsid w:val="00D6001B"/>
    <w:rsid w:val="00D70F6B"/>
    <w:rsid w:val="00D82D12"/>
    <w:rsid w:val="00D8675A"/>
    <w:rsid w:val="00D90125"/>
    <w:rsid w:val="00D96993"/>
    <w:rsid w:val="00DB032D"/>
    <w:rsid w:val="00DB2CDF"/>
    <w:rsid w:val="00DB347E"/>
    <w:rsid w:val="00DC0ACF"/>
    <w:rsid w:val="00DD7E0D"/>
    <w:rsid w:val="00DE19A2"/>
    <w:rsid w:val="00DE64A6"/>
    <w:rsid w:val="00E17461"/>
    <w:rsid w:val="00E177D5"/>
    <w:rsid w:val="00E17D82"/>
    <w:rsid w:val="00E2350F"/>
    <w:rsid w:val="00E32258"/>
    <w:rsid w:val="00E3229F"/>
    <w:rsid w:val="00E32C5C"/>
    <w:rsid w:val="00E34024"/>
    <w:rsid w:val="00E5084D"/>
    <w:rsid w:val="00E50E3B"/>
    <w:rsid w:val="00E52EC0"/>
    <w:rsid w:val="00E57BED"/>
    <w:rsid w:val="00E628EF"/>
    <w:rsid w:val="00E6419B"/>
    <w:rsid w:val="00E6425C"/>
    <w:rsid w:val="00E67301"/>
    <w:rsid w:val="00E67E3B"/>
    <w:rsid w:val="00E70964"/>
    <w:rsid w:val="00E748E6"/>
    <w:rsid w:val="00E820CD"/>
    <w:rsid w:val="00E85F6C"/>
    <w:rsid w:val="00E87A22"/>
    <w:rsid w:val="00E97628"/>
    <w:rsid w:val="00EA5CC3"/>
    <w:rsid w:val="00EB79FC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59A7"/>
    <w:rsid w:val="00F17143"/>
    <w:rsid w:val="00F228D5"/>
    <w:rsid w:val="00F25311"/>
    <w:rsid w:val="00F30681"/>
    <w:rsid w:val="00F420C3"/>
    <w:rsid w:val="00F43075"/>
    <w:rsid w:val="00F467B7"/>
    <w:rsid w:val="00F52761"/>
    <w:rsid w:val="00F6565C"/>
    <w:rsid w:val="00F776A5"/>
    <w:rsid w:val="00F84A14"/>
    <w:rsid w:val="00F8736A"/>
    <w:rsid w:val="00F9150D"/>
    <w:rsid w:val="00F939A8"/>
    <w:rsid w:val="00FA2DF6"/>
    <w:rsid w:val="00FB14FB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Sandra Mijatović</cp:lastModifiedBy>
  <cp:revision>10</cp:revision>
  <cp:lastPrinted>2018-12-17T12:56:00Z</cp:lastPrinted>
  <dcterms:created xsi:type="dcterms:W3CDTF">2025-02-13T17:19:00Z</dcterms:created>
  <dcterms:modified xsi:type="dcterms:W3CDTF">2025-02-22T13:04:00Z</dcterms:modified>
</cp:coreProperties>
</file>