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BA402E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BA402E" w14:paraId="17844F07" w14:textId="77777777" w:rsidTr="008E7CB4">
        <w:trPr>
          <w:trHeight w:val="51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BA402E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BA402E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BA402E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02E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BA402E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02E"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BA402E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BA402E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BA402E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02E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BA402E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BA402E"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BA402E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 w:rsidRPr="00BA40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BA402E">
              <w:rPr>
                <w:rFonts w:ascii="Arial" w:hAnsi="Arial" w:cs="Arial"/>
                <w:b/>
                <w:bCs/>
                <w:sz w:val="24"/>
                <w:szCs w:val="24"/>
              </w:rPr>
              <w:t>,  __________2025.godine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BA402E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Pr="00BA402E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5" w14:textId="77777777" w:rsidR="00435883" w:rsidRPr="00BA402E" w:rsidRDefault="00435883" w:rsidP="00435883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06" w14:textId="77777777" w:rsidR="00727CDC" w:rsidRPr="00BA402E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02E">
              <w:rPr>
                <w:rFonts w:ascii="Arial" w:eastAsiaTheme="minorHAnsi" w:hAnsi="Arial" w:cs="Arial"/>
                <w:sz w:val="24"/>
                <w:szCs w:val="24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6pt" o:ole="">
                  <v:imagedata r:id="rId8" o:title=""/>
                </v:shape>
                <o:OLEObject Type="Embed" ProgID="CorelDRAW.Graphic.9" ShapeID="_x0000_i1025" DrawAspect="Content" ObjectID="_1802254666" r:id="rId9"/>
              </w:object>
            </w:r>
          </w:p>
        </w:tc>
      </w:tr>
      <w:tr w:rsidR="007B3552" w:rsidRPr="00BA402E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BA402E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BA402E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BA402E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BA402E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BA402E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BA402E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BA402E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BA402E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BA402E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BA402E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BA402E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BA402E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BA402E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BA402E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BA402E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BA402E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BA402E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BA402E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BA402E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BA402E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50434044" w:rsidR="00727CDC" w:rsidRPr="00BA402E" w:rsidRDefault="00D439A8" w:rsidP="00D439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402E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BA402E"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BA402E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BA402E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BA402E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BA402E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02E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BA402E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BA402E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BA402E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02E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BA402E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BA402E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399ADCC5" w:rsidR="00727CDC" w:rsidRPr="00BA402E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402E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 w:rsidRPr="00BA402E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DD63F4" w:rsidRPr="00BA402E">
              <w:rPr>
                <w:rFonts w:ascii="Arial" w:hAnsi="Arial" w:cs="Arial"/>
                <w:b/>
                <w:bCs/>
                <w:sz w:val="24"/>
                <w:szCs w:val="24"/>
              </w:rPr>
              <w:t>otvorena površina u funkciji privremenog objekta</w:t>
            </w:r>
            <w:r w:rsidR="00435883" w:rsidRPr="00BA40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 w:rsidRPr="00BA402E">
              <w:rPr>
                <w:rFonts w:ascii="Arial" w:hAnsi="Arial" w:cs="Arial"/>
                <w:sz w:val="24"/>
                <w:szCs w:val="24"/>
              </w:rPr>
              <w:t>–</w:t>
            </w:r>
            <w:r w:rsidR="009E15F6" w:rsidRPr="00BA40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5496" w:rsidRPr="00BA402E">
              <w:rPr>
                <w:rFonts w:ascii="Arial" w:hAnsi="Arial" w:cs="Arial"/>
                <w:b/>
                <w:bCs/>
                <w:sz w:val="24"/>
                <w:szCs w:val="24"/>
              </w:rPr>
              <w:t>privremeno parkiralište</w:t>
            </w:r>
            <w:r w:rsidR="00971678" w:rsidRPr="00BA40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F553A" w:rsidRPr="00BA402E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 w:rsidRPr="00BA402E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BA40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 w:rsidRPr="00BA402E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45252F">
              <w:rPr>
                <w:rFonts w:ascii="Arial" w:hAnsi="Arial" w:cs="Arial"/>
                <w:b/>
                <w:sz w:val="24"/>
                <w:szCs w:val="24"/>
              </w:rPr>
              <w:t>1.31</w:t>
            </w:r>
            <w:r w:rsidR="006A5089" w:rsidRPr="00BA402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 w:rsidRPr="00BA402E">
              <w:rPr>
                <w:rFonts w:ascii="Arial" w:hAnsi="Arial" w:cs="Arial"/>
                <w:sz w:val="24"/>
                <w:szCs w:val="24"/>
              </w:rPr>
              <w:t>u opštini</w:t>
            </w:r>
            <w:r w:rsidR="00982E03" w:rsidRPr="00BA40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2E03" w:rsidRPr="00BA402E">
              <w:rPr>
                <w:rFonts w:ascii="Arial" w:hAnsi="Arial" w:cs="Arial"/>
                <w:b/>
                <w:bCs/>
                <w:sz w:val="24"/>
                <w:szCs w:val="24"/>
              </w:rPr>
              <w:t>Bar</w:t>
            </w:r>
            <w:r w:rsidR="00877971" w:rsidRPr="00BA40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 w:rsidRPr="00BA402E">
              <w:rPr>
                <w:rFonts w:ascii="Arial" w:hAnsi="Arial" w:cs="Arial"/>
                <w:sz w:val="24"/>
                <w:szCs w:val="24"/>
              </w:rPr>
              <w:t>predviđena</w:t>
            </w:r>
            <w:r w:rsidRPr="00BA40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 w:rsidRPr="00BA402E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 w:rsidRPr="00BA402E">
              <w:rPr>
                <w:rFonts w:ascii="Arial" w:hAnsi="Arial" w:cs="Arial"/>
                <w:sz w:val="24"/>
                <w:szCs w:val="24"/>
              </w:rPr>
              <w:t xml:space="preserve">Izmjenama i dopunam Programa privremenih objekata u zoni morskog dobra u opštini </w:t>
            </w:r>
            <w:r w:rsidR="00982E03" w:rsidRPr="00BA402E">
              <w:rPr>
                <w:rFonts w:ascii="Arial" w:hAnsi="Arial" w:cs="Arial"/>
                <w:b/>
                <w:bCs/>
                <w:sz w:val="24"/>
                <w:szCs w:val="24"/>
              </w:rPr>
              <w:t>Bar</w:t>
            </w:r>
            <w:r w:rsidR="0045461E" w:rsidRPr="00BA40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BA402E">
              <w:rPr>
                <w:rFonts w:ascii="Arial" w:hAnsi="Arial" w:cs="Arial"/>
                <w:sz w:val="24"/>
                <w:szCs w:val="24"/>
              </w:rPr>
              <w:t>za period 2024-2028.godine</w:t>
            </w:r>
          </w:p>
        </w:tc>
      </w:tr>
      <w:tr w:rsidR="007B3552" w:rsidRPr="00BA402E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BA402E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BA402E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BA402E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BA402E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BA402E"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BA402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BA402E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02E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BA402E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BA402E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BA402E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BA402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BA402E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BA402E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BA402E"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BA402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BA402E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02E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BA402E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BA402E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BA402E"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BA402E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02E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 w:rsidRPr="00BA40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BA402E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BA402E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736F3F08" w:rsidR="004A697F" w:rsidRPr="00BA402E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02E">
              <w:rPr>
                <w:rFonts w:ascii="Arial" w:hAnsi="Arial" w:cs="Arial"/>
                <w:sz w:val="24"/>
                <w:szCs w:val="24"/>
              </w:rPr>
              <w:t>Na lokaciji označenoj kao</w:t>
            </w:r>
            <w:r w:rsidR="002833A8" w:rsidRPr="00BA40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252F" w:rsidRPr="0045252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C23E53">
              <w:rPr>
                <w:rFonts w:ascii="Arial" w:hAnsi="Arial" w:cs="Arial"/>
                <w:b/>
                <w:bCs/>
                <w:sz w:val="24"/>
                <w:szCs w:val="24"/>
              </w:rPr>
              <w:t>.3</w:t>
            </w:r>
            <w:r w:rsidR="0045252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9672E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A402E">
              <w:rPr>
                <w:rFonts w:ascii="Arial" w:hAnsi="Arial" w:cs="Arial"/>
                <w:sz w:val="24"/>
                <w:szCs w:val="24"/>
              </w:rPr>
              <w:t>mo</w:t>
            </w:r>
            <w:r w:rsidR="007018AE" w:rsidRPr="00BA402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 w:rsidRPr="00BA402E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 w:rsidRPr="00BA40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5496" w:rsidRPr="00BA402E">
              <w:rPr>
                <w:rFonts w:ascii="Arial" w:hAnsi="Arial" w:cs="Arial"/>
                <w:b/>
                <w:bCs/>
                <w:sz w:val="24"/>
                <w:szCs w:val="24"/>
              </w:rPr>
              <w:t>otvorena površina u funkciji privremenog objekta</w:t>
            </w:r>
            <w:r w:rsidR="00B85496" w:rsidRPr="00BA402E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B85496" w:rsidRPr="00BA402E">
              <w:rPr>
                <w:rFonts w:ascii="Arial" w:hAnsi="Arial" w:cs="Arial"/>
                <w:b/>
                <w:bCs/>
                <w:sz w:val="24"/>
                <w:szCs w:val="24"/>
              </w:rPr>
              <w:t>privremeno parkiralište</w:t>
            </w:r>
            <w:r w:rsidR="00B85496" w:rsidRPr="00BA402E">
              <w:rPr>
                <w:rFonts w:ascii="Arial" w:hAnsi="Arial" w:cs="Arial"/>
                <w:sz w:val="24"/>
                <w:szCs w:val="24"/>
              </w:rPr>
              <w:t xml:space="preserve">  sa </w:t>
            </w:r>
            <w:r w:rsidR="00B72A9D" w:rsidRPr="00BA402E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 w:rsidRPr="00BA402E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A402E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 w:rsidRPr="00BA402E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A402E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3D83DC5" w14:textId="77777777" w:rsidR="00BA402E" w:rsidRPr="00BA402E" w:rsidRDefault="00BA402E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F075300" w14:textId="3D0FD84C" w:rsidR="007E743F" w:rsidRDefault="0085470F" w:rsidP="0087716D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470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 = </w:t>
            </w:r>
            <w:r w:rsidR="0090230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836 </w:t>
            </w:r>
            <w:r w:rsidRPr="0085470F">
              <w:rPr>
                <w:rFonts w:ascii="Arial" w:hAnsi="Arial" w:cs="Arial"/>
                <w:b/>
                <w:bCs/>
                <w:sz w:val="24"/>
                <w:szCs w:val="24"/>
              </w:rPr>
              <w:t>m2</w:t>
            </w:r>
          </w:p>
          <w:p w14:paraId="7833BEBF" w14:textId="77777777" w:rsidR="0085470F" w:rsidRPr="00BA402E" w:rsidRDefault="0085470F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841E2E6" w14:textId="77777777" w:rsidR="0085470F" w:rsidRDefault="0085470F" w:rsidP="0087716D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971E002" w14:textId="77777777" w:rsidR="0081753A" w:rsidRDefault="0081753A" w:rsidP="0087716D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753A">
              <w:rPr>
                <w:rFonts w:ascii="Arial" w:hAnsi="Arial" w:cs="Arial"/>
                <w:b/>
                <w:bCs/>
                <w:sz w:val="24"/>
                <w:szCs w:val="24"/>
              </w:rPr>
              <w:t>Otvorena površini formira se na postojećoj podlozi, koje se moze prilagoditi parkiranju vozila. U sklopu parkiralista teren se ne moze betonirati niti vršiti njegova fizička promjena, ali se može formirati podloga od šljunka srednje granulacije, debljine max 15cm.</w:t>
            </w:r>
          </w:p>
          <w:p w14:paraId="0E405B07" w14:textId="572DF737" w:rsidR="00A06F44" w:rsidRPr="00BA402E" w:rsidRDefault="0085470F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470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0951E6E5" w14:textId="6D206144" w:rsidR="0087716D" w:rsidRPr="00BA402E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402E">
              <w:rPr>
                <w:rFonts w:ascii="Arial" w:hAnsi="Arial" w:cs="Arial"/>
                <w:sz w:val="24"/>
                <w:szCs w:val="24"/>
              </w:rPr>
              <w:t>Maksimalna površina svakog privremenog parkirališta definisana je za svaku pojedinačnu lokaciju.</w:t>
            </w:r>
          </w:p>
          <w:p w14:paraId="1D08F9AC" w14:textId="77777777" w:rsidR="004C519D" w:rsidRPr="00BA402E" w:rsidRDefault="004C519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138E40" w14:textId="77777777" w:rsidR="0087716D" w:rsidRPr="00BA402E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402E">
              <w:rPr>
                <w:rFonts w:ascii="Arial" w:hAnsi="Arial" w:cs="Arial"/>
                <w:sz w:val="24"/>
                <w:szCs w:val="24"/>
              </w:rPr>
              <w:t>Za potrebe privremenog parkirališta može se prilagoditi i postojeća asfaltna ili betonska površina.</w:t>
            </w:r>
          </w:p>
          <w:p w14:paraId="47FDC92C" w14:textId="77777777" w:rsidR="00C52FCA" w:rsidRPr="00BA402E" w:rsidRDefault="00C52FCA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12B517C" w14:textId="77777777" w:rsidR="00C52FCA" w:rsidRPr="00BA402E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402E">
              <w:rPr>
                <w:rFonts w:ascii="Arial" w:hAnsi="Arial" w:cs="Arial"/>
                <w:sz w:val="24"/>
                <w:szCs w:val="24"/>
              </w:rPr>
              <w:t xml:space="preserve">Na privremenom parkiralištu moraju biti obezbijeđeni uslovi za nesmetano parkiranje vozila. </w:t>
            </w:r>
          </w:p>
          <w:p w14:paraId="24F122D0" w14:textId="77777777" w:rsidR="00C52FCA" w:rsidRPr="00BA402E" w:rsidRDefault="00C52FCA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744E36C" w14:textId="65E1DD3C" w:rsidR="0087716D" w:rsidRPr="00BA402E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402E">
              <w:rPr>
                <w:rFonts w:ascii="Arial" w:hAnsi="Arial" w:cs="Arial"/>
                <w:sz w:val="24"/>
                <w:szCs w:val="24"/>
              </w:rPr>
              <w:t>U sklopu privremenog parkirališta teren se ne može betonirati niti vršiti njegova fizička promjena, ali se može formirati podloga od šljunka srednje granulacije debljine maksimalno 15 cm.</w:t>
            </w:r>
          </w:p>
          <w:p w14:paraId="62D682AF" w14:textId="77777777" w:rsidR="00C52FCA" w:rsidRPr="00BA402E" w:rsidRDefault="00C52FCA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8D58C97" w14:textId="77777777" w:rsidR="0087716D" w:rsidRPr="00BA402E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402E">
              <w:rPr>
                <w:rFonts w:ascii="Arial" w:hAnsi="Arial" w:cs="Arial"/>
                <w:sz w:val="24"/>
                <w:szCs w:val="24"/>
              </w:rPr>
              <w:t>Privremeno parkiralište mora biti uređeno, ozelenjeno, dobro osvijetljeno i čuvano.</w:t>
            </w:r>
          </w:p>
          <w:p w14:paraId="037F34FB" w14:textId="77777777" w:rsidR="0087716D" w:rsidRPr="00BA402E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402E">
              <w:rPr>
                <w:rFonts w:ascii="Arial" w:hAnsi="Arial" w:cs="Arial"/>
                <w:sz w:val="24"/>
                <w:szCs w:val="24"/>
              </w:rPr>
              <w:t>U okviru privremenog parkirališta može postojati montažno</w:t>
            </w:r>
            <w:r w:rsidRPr="00BA402E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BA402E">
              <w:rPr>
                <w:rFonts w:ascii="Arial" w:hAnsi="Arial" w:cs="Arial"/>
                <w:sz w:val="24"/>
                <w:szCs w:val="24"/>
              </w:rPr>
              <w:t>demontažna prijemna kućica (za naplatu karata) maksimalne kvadrature do 4 m2, kao i ulazna i izlazna rampa.</w:t>
            </w:r>
          </w:p>
          <w:p w14:paraId="3B69EE79" w14:textId="77777777" w:rsidR="00C52FCA" w:rsidRPr="00BA402E" w:rsidRDefault="00C52FCA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2203688" w14:textId="77777777" w:rsidR="0087716D" w:rsidRPr="00BA402E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402E">
              <w:rPr>
                <w:rFonts w:ascii="Arial" w:hAnsi="Arial" w:cs="Arial"/>
                <w:sz w:val="24"/>
                <w:szCs w:val="24"/>
              </w:rPr>
              <w:t>Na saobraćajnom znaku kojim se obilježava privremeno parkiralište mora biti označeno obavještenje o vremenu i visini naknade za parkiranje vozila.</w:t>
            </w:r>
          </w:p>
          <w:p w14:paraId="68D8E5D5" w14:textId="77777777" w:rsidR="0087716D" w:rsidRPr="00BA402E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402E">
              <w:rPr>
                <w:rFonts w:ascii="Arial" w:hAnsi="Arial" w:cs="Arial"/>
                <w:sz w:val="24"/>
                <w:szCs w:val="24"/>
              </w:rPr>
              <w:t>Prilikom povezivanja priključne saobraćajnice sa parkinga na glavnu, poštovati uslove nadležnog organa za puteve.</w:t>
            </w:r>
          </w:p>
          <w:p w14:paraId="7BEC6CA4" w14:textId="77777777" w:rsidR="00C52FCA" w:rsidRPr="00BA402E" w:rsidRDefault="00C52FCA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56ADB25" w14:textId="77777777" w:rsidR="00C52FCA" w:rsidRPr="00BA402E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402E">
              <w:rPr>
                <w:rFonts w:ascii="Arial" w:hAnsi="Arial" w:cs="Arial"/>
                <w:sz w:val="24"/>
                <w:szCs w:val="24"/>
              </w:rPr>
              <w:t>Najmanje 5% ukupnog broja parking mjesta mora biti obezbijeđeno za lica smanjene pokretljivosti i lica sa invaliditetom</w:t>
            </w:r>
          </w:p>
          <w:p w14:paraId="63F601D4" w14:textId="3810BE8C" w:rsidR="0087716D" w:rsidRPr="00BA402E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402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FB11FF8" w14:textId="77777777" w:rsidR="0087716D" w:rsidRPr="00BA402E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402E">
              <w:rPr>
                <w:rFonts w:ascii="Arial" w:hAnsi="Arial" w:cs="Arial"/>
                <w:i/>
                <w:sz w:val="24"/>
                <w:szCs w:val="24"/>
              </w:rPr>
              <w:t>Tehnička dokumentacija:</w:t>
            </w:r>
            <w:r w:rsidRPr="00BA402E">
              <w:rPr>
                <w:rFonts w:ascii="Arial" w:hAnsi="Arial" w:cs="Arial"/>
                <w:sz w:val="24"/>
                <w:szCs w:val="24"/>
              </w:rPr>
              <w:t xml:space="preserve"> Idejno rješenje, odnosno revidovani glavni projekat za parkirališta sa više od 200 mjesta. Prilikom izrade dokumentacije poštovati naročito Uredbu o projektima za koje se vrši procjena uticaja zahvata na životnu sredinu („Sl. list RCG“, br. 20/07, „Sl. list CG“, br. 47/13 i 53/14).</w:t>
            </w:r>
          </w:p>
          <w:p w14:paraId="1D1C111F" w14:textId="77777777" w:rsidR="00F17143" w:rsidRPr="00BA402E" w:rsidRDefault="00F17143" w:rsidP="00F17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5B" w14:textId="20720DE7" w:rsidR="00BE68C1" w:rsidRPr="00BA402E" w:rsidRDefault="00BE68C1" w:rsidP="000974C5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4FEC0A92" w:rsidR="009000DD" w:rsidRPr="00E32C5C" w:rsidRDefault="00164DC1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Privremeno parkiralište</w:t>
            </w:r>
            <w:r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288C">
              <w:rPr>
                <w:rFonts w:ascii="Arial" w:hAnsi="Arial" w:cs="Arial"/>
                <w:b/>
                <w:bCs/>
                <w:sz w:val="24"/>
                <w:szCs w:val="24"/>
              </w:rPr>
              <w:t>se</w:t>
            </w:r>
            <w:r w:rsidR="009967A4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00DD" w:rsidRPr="00A61E5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proofErr w:type="spellEnd"/>
            <w:r w:rsidR="00425C72" w:rsidRPr="00A61E5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770AEC" w:rsidRPr="00770AEC">
              <w:rPr>
                <w:rFonts w:ascii="Arial" w:hAnsi="Arial" w:cs="Arial"/>
                <w:b/>
                <w:bCs/>
                <w:sz w:val="24"/>
                <w:szCs w:val="24"/>
              </w:rPr>
              <w:t>3541/4, 3547/2 KO Mišići</w:t>
            </w:r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opština</w:t>
            </w:r>
            <w:proofErr w:type="spellEnd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591BD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Bar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224C0583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na osnovu urađene procjene uticaja na životnu sredinu. U slučajevima kada je potrebno </w:t>
            </w:r>
            <w:r w:rsidRPr="002046B0">
              <w:rPr>
                <w:rFonts w:ascii="Arial" w:hAnsi="Arial" w:cs="Arial"/>
                <w:sz w:val="24"/>
                <w:szCs w:val="24"/>
              </w:rPr>
              <w:lastRenderedPageBreak/>
              <w:t>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korišćenje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način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koji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zemljišta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područja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osiromašenje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životinja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biološke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zagađivanje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ugrožavanje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." Na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se ne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pješčane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plaže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7B3552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6092485B" w14:textId="77777777" w:rsidR="00727CDC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91" w14:textId="73568605" w:rsidR="008556ED" w:rsidRPr="007B3552" w:rsidRDefault="008556ED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690B1096" w:rsidR="00B261A8" w:rsidRPr="00B95A5E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Potrebno je uraditi 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B95A5E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E2176">
              <w:rPr>
                <w:rFonts w:ascii="Arial" w:hAnsi="Arial" w:cs="Arial"/>
                <w:b/>
                <w:bCs/>
                <w:sz w:val="24"/>
                <w:szCs w:val="24"/>
              </w:rPr>
              <w:t>privremenog parkirališta.</w:t>
            </w:r>
            <w:r w:rsidR="009E2176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217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ABAEA29" w:rsidR="00753FA7" w:rsidRPr="007B3552" w:rsidRDefault="00F46103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Nije potrebna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29474FE1" w:rsidR="00E177D5" w:rsidRPr="00CB2AB8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70517A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Idejno rješenje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</w:t>
            </w:r>
            <w:r w:rsidR="00FA0650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>,</w:t>
            </w:r>
            <w:r w:rsidR="00CB2AB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="00E0613C">
              <w:rPr>
                <w:rFonts w:ascii="Arial" w:hAnsi="Arial" w:cs="Arial"/>
                <w:sz w:val="24"/>
                <w:szCs w:val="24"/>
                <w:lang w:val="sr-Latn-CS" w:eastAsia="ar-SA"/>
              </w:rPr>
              <w:t>i Sa</w:t>
            </w:r>
            <w:r w:rsidR="00F55743">
              <w:rPr>
                <w:rFonts w:ascii="Arial" w:hAnsi="Arial" w:cs="Arial"/>
                <w:sz w:val="24"/>
                <w:szCs w:val="24"/>
                <w:lang w:val="sr-Latn-CS" w:eastAsia="ar-SA"/>
              </w:rPr>
              <w:t>obraćajna saglasnost</w:t>
            </w: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1AB00" w14:textId="77777777" w:rsidR="00D51BB4" w:rsidRDefault="00D51BB4" w:rsidP="0016116A">
      <w:pPr>
        <w:spacing w:after="0" w:line="240" w:lineRule="auto"/>
      </w:pPr>
      <w:r>
        <w:separator/>
      </w:r>
    </w:p>
  </w:endnote>
  <w:endnote w:type="continuationSeparator" w:id="0">
    <w:p w14:paraId="120206F5" w14:textId="77777777" w:rsidR="00D51BB4" w:rsidRDefault="00D51BB4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8B0BA" w14:textId="77777777" w:rsidR="00D51BB4" w:rsidRDefault="00D51BB4" w:rsidP="0016116A">
      <w:pPr>
        <w:spacing w:after="0" w:line="240" w:lineRule="auto"/>
      </w:pPr>
      <w:r>
        <w:separator/>
      </w:r>
    </w:p>
  </w:footnote>
  <w:footnote w:type="continuationSeparator" w:id="0">
    <w:p w14:paraId="43FD5B50" w14:textId="77777777" w:rsidR="00D51BB4" w:rsidRDefault="00D51BB4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2420B"/>
    <w:multiLevelType w:val="multilevel"/>
    <w:tmpl w:val="DE029228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5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2D39F6"/>
    <w:multiLevelType w:val="multilevel"/>
    <w:tmpl w:val="8752BCD0"/>
    <w:lvl w:ilvl="0">
      <w:start w:val="1"/>
      <w:numFmt w:val="bullet"/>
      <w:lvlText w:val="o"/>
      <w:lvlJc w:val="left"/>
      <w:pPr>
        <w:ind w:left="612" w:hanging="612"/>
      </w:pPr>
      <w:rPr>
        <w:rFonts w:ascii="Courier New" w:hAnsi="Courier New" w:cs="Courier New" w:hint="default"/>
      </w:rPr>
    </w:lvl>
    <w:lvl w:ilvl="1">
      <w:start w:val="7"/>
      <w:numFmt w:val="decimal"/>
      <w:lvlText w:val="%1.%2"/>
      <w:lvlJc w:val="left"/>
      <w:pPr>
        <w:ind w:left="1293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6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9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3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44" w:hanging="2160"/>
      </w:pPr>
      <w:rPr>
        <w:rFonts w:hint="default"/>
      </w:rPr>
    </w:lvl>
  </w:abstractNum>
  <w:abstractNum w:abstractNumId="16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8"/>
  </w:num>
  <w:num w:numId="2" w16cid:durableId="229659302">
    <w:abstractNumId w:val="10"/>
  </w:num>
  <w:num w:numId="3" w16cid:durableId="1843354564">
    <w:abstractNumId w:val="16"/>
  </w:num>
  <w:num w:numId="4" w16cid:durableId="577861455">
    <w:abstractNumId w:val="12"/>
  </w:num>
  <w:num w:numId="5" w16cid:durableId="1297947462">
    <w:abstractNumId w:val="2"/>
  </w:num>
  <w:num w:numId="6" w16cid:durableId="170265104">
    <w:abstractNumId w:val="13"/>
  </w:num>
  <w:num w:numId="7" w16cid:durableId="1982802889">
    <w:abstractNumId w:val="6"/>
  </w:num>
  <w:num w:numId="8" w16cid:durableId="1879079118">
    <w:abstractNumId w:val="11"/>
  </w:num>
  <w:num w:numId="9" w16cid:durableId="948126236">
    <w:abstractNumId w:val="0"/>
  </w:num>
  <w:num w:numId="10" w16cid:durableId="1334452774">
    <w:abstractNumId w:val="5"/>
  </w:num>
  <w:num w:numId="11" w16cid:durableId="1182354840">
    <w:abstractNumId w:val="14"/>
  </w:num>
  <w:num w:numId="12" w16cid:durableId="1028987592">
    <w:abstractNumId w:val="1"/>
  </w:num>
  <w:num w:numId="13" w16cid:durableId="1953243627">
    <w:abstractNumId w:val="7"/>
  </w:num>
  <w:num w:numId="14" w16cid:durableId="628633058">
    <w:abstractNumId w:val="9"/>
  </w:num>
  <w:num w:numId="15" w16cid:durableId="763846811">
    <w:abstractNumId w:val="3"/>
  </w:num>
  <w:num w:numId="16" w16cid:durableId="1771001377">
    <w:abstractNumId w:val="4"/>
  </w:num>
  <w:num w:numId="17" w16cid:durableId="21134266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288C"/>
    <w:rsid w:val="00015062"/>
    <w:rsid w:val="0002381A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974C5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6116A"/>
    <w:rsid w:val="00164DC1"/>
    <w:rsid w:val="00175116"/>
    <w:rsid w:val="00185344"/>
    <w:rsid w:val="0019653F"/>
    <w:rsid w:val="001A099B"/>
    <w:rsid w:val="001A189D"/>
    <w:rsid w:val="001A538D"/>
    <w:rsid w:val="001A61E9"/>
    <w:rsid w:val="001C5C58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4107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3A8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84A"/>
    <w:rsid w:val="002F7118"/>
    <w:rsid w:val="002F7135"/>
    <w:rsid w:val="0032020D"/>
    <w:rsid w:val="003410F0"/>
    <w:rsid w:val="00345551"/>
    <w:rsid w:val="00350E83"/>
    <w:rsid w:val="003610B5"/>
    <w:rsid w:val="00365D71"/>
    <w:rsid w:val="003770BA"/>
    <w:rsid w:val="00377CC8"/>
    <w:rsid w:val="00385324"/>
    <w:rsid w:val="003857D4"/>
    <w:rsid w:val="00392A78"/>
    <w:rsid w:val="003B5350"/>
    <w:rsid w:val="003B6242"/>
    <w:rsid w:val="003B68C5"/>
    <w:rsid w:val="003C6453"/>
    <w:rsid w:val="003C767C"/>
    <w:rsid w:val="003D2419"/>
    <w:rsid w:val="003E648F"/>
    <w:rsid w:val="003F0952"/>
    <w:rsid w:val="00414BF9"/>
    <w:rsid w:val="0041540F"/>
    <w:rsid w:val="004203D8"/>
    <w:rsid w:val="0042368B"/>
    <w:rsid w:val="00425C72"/>
    <w:rsid w:val="00426049"/>
    <w:rsid w:val="00435883"/>
    <w:rsid w:val="00443B96"/>
    <w:rsid w:val="0044707B"/>
    <w:rsid w:val="00447B22"/>
    <w:rsid w:val="0045252F"/>
    <w:rsid w:val="004541EE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697F"/>
    <w:rsid w:val="004B0473"/>
    <w:rsid w:val="004B1914"/>
    <w:rsid w:val="004B2B22"/>
    <w:rsid w:val="004B49AC"/>
    <w:rsid w:val="004B7A2D"/>
    <w:rsid w:val="004B7B17"/>
    <w:rsid w:val="004C264E"/>
    <w:rsid w:val="004C492F"/>
    <w:rsid w:val="004C519D"/>
    <w:rsid w:val="004D3741"/>
    <w:rsid w:val="004D3A5C"/>
    <w:rsid w:val="004D5F23"/>
    <w:rsid w:val="004D7D9C"/>
    <w:rsid w:val="004E0782"/>
    <w:rsid w:val="004E0CCF"/>
    <w:rsid w:val="004E395F"/>
    <w:rsid w:val="00500AB3"/>
    <w:rsid w:val="005053D0"/>
    <w:rsid w:val="0052681D"/>
    <w:rsid w:val="00530127"/>
    <w:rsid w:val="00537B52"/>
    <w:rsid w:val="0055402A"/>
    <w:rsid w:val="00565D22"/>
    <w:rsid w:val="00581694"/>
    <w:rsid w:val="005821A1"/>
    <w:rsid w:val="00591BDA"/>
    <w:rsid w:val="005927F6"/>
    <w:rsid w:val="00592949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261A"/>
    <w:rsid w:val="0061662C"/>
    <w:rsid w:val="0062104B"/>
    <w:rsid w:val="00623F1B"/>
    <w:rsid w:val="00624B84"/>
    <w:rsid w:val="00635C8B"/>
    <w:rsid w:val="006463D9"/>
    <w:rsid w:val="00652743"/>
    <w:rsid w:val="00655850"/>
    <w:rsid w:val="00664A1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302B"/>
    <w:rsid w:val="006E5718"/>
    <w:rsid w:val="006F1FD7"/>
    <w:rsid w:val="006F56B9"/>
    <w:rsid w:val="006F7CE9"/>
    <w:rsid w:val="007018AE"/>
    <w:rsid w:val="00704035"/>
    <w:rsid w:val="0070517A"/>
    <w:rsid w:val="007124D5"/>
    <w:rsid w:val="0072176C"/>
    <w:rsid w:val="00727CDC"/>
    <w:rsid w:val="0073095C"/>
    <w:rsid w:val="00736F26"/>
    <w:rsid w:val="00743DAA"/>
    <w:rsid w:val="00753FA7"/>
    <w:rsid w:val="00756235"/>
    <w:rsid w:val="00766C85"/>
    <w:rsid w:val="00770AEC"/>
    <w:rsid w:val="00771930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E3C5D"/>
    <w:rsid w:val="007E743F"/>
    <w:rsid w:val="007F01AC"/>
    <w:rsid w:val="007F43F1"/>
    <w:rsid w:val="00813785"/>
    <w:rsid w:val="0081753A"/>
    <w:rsid w:val="00827433"/>
    <w:rsid w:val="00835481"/>
    <w:rsid w:val="008357A8"/>
    <w:rsid w:val="00835D19"/>
    <w:rsid w:val="00835E52"/>
    <w:rsid w:val="008374D5"/>
    <w:rsid w:val="0085045C"/>
    <w:rsid w:val="0085318D"/>
    <w:rsid w:val="0085470F"/>
    <w:rsid w:val="008556ED"/>
    <w:rsid w:val="00856E9A"/>
    <w:rsid w:val="00867171"/>
    <w:rsid w:val="00870DBE"/>
    <w:rsid w:val="00872565"/>
    <w:rsid w:val="008733A0"/>
    <w:rsid w:val="00876347"/>
    <w:rsid w:val="0087716D"/>
    <w:rsid w:val="00877971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9000DD"/>
    <w:rsid w:val="0090214F"/>
    <w:rsid w:val="0090230F"/>
    <w:rsid w:val="009034B5"/>
    <w:rsid w:val="00907B23"/>
    <w:rsid w:val="00912A2C"/>
    <w:rsid w:val="00921819"/>
    <w:rsid w:val="0092269F"/>
    <w:rsid w:val="00927CD0"/>
    <w:rsid w:val="00940854"/>
    <w:rsid w:val="009424A1"/>
    <w:rsid w:val="009672E8"/>
    <w:rsid w:val="009711AF"/>
    <w:rsid w:val="00971678"/>
    <w:rsid w:val="00976869"/>
    <w:rsid w:val="00982E03"/>
    <w:rsid w:val="009967A4"/>
    <w:rsid w:val="009A5003"/>
    <w:rsid w:val="009B447C"/>
    <w:rsid w:val="009B6699"/>
    <w:rsid w:val="009C497B"/>
    <w:rsid w:val="009D0BE9"/>
    <w:rsid w:val="009E15F6"/>
    <w:rsid w:val="009E2176"/>
    <w:rsid w:val="009E328D"/>
    <w:rsid w:val="009F6019"/>
    <w:rsid w:val="00A0043A"/>
    <w:rsid w:val="00A06F44"/>
    <w:rsid w:val="00A078E7"/>
    <w:rsid w:val="00A21EB3"/>
    <w:rsid w:val="00A22429"/>
    <w:rsid w:val="00A31AA8"/>
    <w:rsid w:val="00A34047"/>
    <w:rsid w:val="00A36C48"/>
    <w:rsid w:val="00A37D73"/>
    <w:rsid w:val="00A500B5"/>
    <w:rsid w:val="00A53388"/>
    <w:rsid w:val="00A543D3"/>
    <w:rsid w:val="00A61E5A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36B9B"/>
    <w:rsid w:val="00B4007C"/>
    <w:rsid w:val="00B40EB4"/>
    <w:rsid w:val="00B45EC2"/>
    <w:rsid w:val="00B468BE"/>
    <w:rsid w:val="00B4797A"/>
    <w:rsid w:val="00B506CC"/>
    <w:rsid w:val="00B51262"/>
    <w:rsid w:val="00B5286E"/>
    <w:rsid w:val="00B5647F"/>
    <w:rsid w:val="00B6577E"/>
    <w:rsid w:val="00B72474"/>
    <w:rsid w:val="00B72A9D"/>
    <w:rsid w:val="00B73041"/>
    <w:rsid w:val="00B85496"/>
    <w:rsid w:val="00B8726C"/>
    <w:rsid w:val="00B90321"/>
    <w:rsid w:val="00B95A5E"/>
    <w:rsid w:val="00BA0038"/>
    <w:rsid w:val="00BA402E"/>
    <w:rsid w:val="00BA4143"/>
    <w:rsid w:val="00BB2ACE"/>
    <w:rsid w:val="00BC4C19"/>
    <w:rsid w:val="00BE5BFB"/>
    <w:rsid w:val="00BE68C1"/>
    <w:rsid w:val="00BF2C05"/>
    <w:rsid w:val="00C17EB9"/>
    <w:rsid w:val="00C20394"/>
    <w:rsid w:val="00C23E53"/>
    <w:rsid w:val="00C32740"/>
    <w:rsid w:val="00C343A7"/>
    <w:rsid w:val="00C3585C"/>
    <w:rsid w:val="00C42984"/>
    <w:rsid w:val="00C4689A"/>
    <w:rsid w:val="00C52FCA"/>
    <w:rsid w:val="00C530D0"/>
    <w:rsid w:val="00C539FA"/>
    <w:rsid w:val="00C65E37"/>
    <w:rsid w:val="00C664AB"/>
    <w:rsid w:val="00C7478B"/>
    <w:rsid w:val="00C80547"/>
    <w:rsid w:val="00C80838"/>
    <w:rsid w:val="00CA1BD2"/>
    <w:rsid w:val="00CA292F"/>
    <w:rsid w:val="00CA2BCA"/>
    <w:rsid w:val="00CA4893"/>
    <w:rsid w:val="00CB2AB8"/>
    <w:rsid w:val="00CB6B6B"/>
    <w:rsid w:val="00CD2388"/>
    <w:rsid w:val="00CD2754"/>
    <w:rsid w:val="00CF331C"/>
    <w:rsid w:val="00D02CE4"/>
    <w:rsid w:val="00D05329"/>
    <w:rsid w:val="00D16CFD"/>
    <w:rsid w:val="00D2210A"/>
    <w:rsid w:val="00D251D8"/>
    <w:rsid w:val="00D3099B"/>
    <w:rsid w:val="00D3265C"/>
    <w:rsid w:val="00D37A30"/>
    <w:rsid w:val="00D439A8"/>
    <w:rsid w:val="00D51BB4"/>
    <w:rsid w:val="00D5511F"/>
    <w:rsid w:val="00D6001B"/>
    <w:rsid w:val="00D65949"/>
    <w:rsid w:val="00D70F6B"/>
    <w:rsid w:val="00D82D12"/>
    <w:rsid w:val="00D8675A"/>
    <w:rsid w:val="00D90125"/>
    <w:rsid w:val="00D96993"/>
    <w:rsid w:val="00DA73A4"/>
    <w:rsid w:val="00DB032D"/>
    <w:rsid w:val="00DB2CDF"/>
    <w:rsid w:val="00DB347E"/>
    <w:rsid w:val="00DC0ACF"/>
    <w:rsid w:val="00DD63F4"/>
    <w:rsid w:val="00DD7E0D"/>
    <w:rsid w:val="00DE19A2"/>
    <w:rsid w:val="00DE64A6"/>
    <w:rsid w:val="00E0613C"/>
    <w:rsid w:val="00E17461"/>
    <w:rsid w:val="00E177D5"/>
    <w:rsid w:val="00E17D82"/>
    <w:rsid w:val="00E2350F"/>
    <w:rsid w:val="00E32258"/>
    <w:rsid w:val="00E3229F"/>
    <w:rsid w:val="00E32C5C"/>
    <w:rsid w:val="00E34024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7628"/>
    <w:rsid w:val="00EB79FC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35A47"/>
    <w:rsid w:val="00F420C3"/>
    <w:rsid w:val="00F43075"/>
    <w:rsid w:val="00F46103"/>
    <w:rsid w:val="00F467B7"/>
    <w:rsid w:val="00F52761"/>
    <w:rsid w:val="00F55743"/>
    <w:rsid w:val="00F6565C"/>
    <w:rsid w:val="00F776A5"/>
    <w:rsid w:val="00F84A14"/>
    <w:rsid w:val="00F8736A"/>
    <w:rsid w:val="00F9150D"/>
    <w:rsid w:val="00F939A8"/>
    <w:rsid w:val="00FA0650"/>
    <w:rsid w:val="00FA2DF6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Sandra Mijatović</cp:lastModifiedBy>
  <cp:revision>5</cp:revision>
  <cp:lastPrinted>2018-12-17T12:56:00Z</cp:lastPrinted>
  <dcterms:created xsi:type="dcterms:W3CDTF">2025-02-15T14:04:00Z</dcterms:created>
  <dcterms:modified xsi:type="dcterms:W3CDTF">2025-02-28T12:31:00Z</dcterms:modified>
</cp:coreProperties>
</file>