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3341391F" w:rsidR="00377CC8" w:rsidRPr="006B5367" w:rsidRDefault="00C40D12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.1</w:t>
      </w:r>
    </w:p>
    <w:p w14:paraId="17844EF7" w14:textId="77777777" w:rsidR="00C20394" w:rsidRPr="006B5367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B5367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Pr="006B5367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Pr="006B5367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6B5367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B5367">
        <w:rPr>
          <w:rFonts w:ascii="Arial" w:eastAsia="Calibri" w:hAnsi="Arial" w:cs="Arial"/>
          <w:b/>
          <w:sz w:val="24"/>
          <w:szCs w:val="24"/>
        </w:rPr>
        <w:t xml:space="preserve">URBANISTIČKO </w:t>
      </w:r>
      <w:r w:rsidR="00294EBC" w:rsidRPr="006B5367">
        <w:rPr>
          <w:rFonts w:ascii="Arial" w:eastAsia="Calibri" w:hAnsi="Arial" w:cs="Arial"/>
          <w:b/>
          <w:sz w:val="24"/>
          <w:szCs w:val="24"/>
        </w:rPr>
        <w:t xml:space="preserve">- </w:t>
      </w:r>
      <w:r w:rsidRPr="006B5367">
        <w:rPr>
          <w:rFonts w:ascii="Arial" w:eastAsia="Calibri" w:hAnsi="Arial" w:cs="Arial"/>
          <w:b/>
          <w:sz w:val="24"/>
          <w:szCs w:val="24"/>
        </w:rPr>
        <w:t>TEHNIČKI USLOVI</w:t>
      </w:r>
      <w:r w:rsidR="00581694" w:rsidRPr="006B5367">
        <w:rPr>
          <w:rFonts w:ascii="Arial" w:eastAsia="Calibri" w:hAnsi="Arial" w:cs="Arial"/>
          <w:b/>
          <w:sz w:val="24"/>
          <w:szCs w:val="24"/>
        </w:rPr>
        <w:t xml:space="preserve"> (nacrt)</w:t>
      </w:r>
    </w:p>
    <w:p w14:paraId="17844EFB" w14:textId="77777777" w:rsidR="00377CC8" w:rsidRPr="006B5367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6B5367" w14:paraId="17844F07" w14:textId="77777777" w:rsidTr="008E7CB4">
        <w:trPr>
          <w:trHeight w:val="51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6B5367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6B5367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6B5367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6B5367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6B5367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6B5367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6B5367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6B5367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6B5367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5" w14:textId="77777777" w:rsidR="00435883" w:rsidRPr="006B5367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06" w14:textId="77777777" w:rsidR="00727CDC" w:rsidRPr="006B5367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eastAsiaTheme="minorHAnsi" w:hAnsi="Arial" w:cs="Arial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1296872" r:id="rId9"/>
              </w:object>
            </w:r>
          </w:p>
        </w:tc>
      </w:tr>
      <w:tr w:rsidR="007B3552" w:rsidRPr="006B5367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6B5367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6B536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6B536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B5367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6B5367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6B536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6B536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B5367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6B5367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6B536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6B536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B5367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6B5367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6B536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6B536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B5367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6B5367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B5367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6B5367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237F423E" w:rsidR="00727CDC" w:rsidRPr="006B5367" w:rsidRDefault="00267D04" w:rsidP="00283A19">
            <w:pPr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6B53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C4C87" w:rsidRPr="006B5367">
              <w:rPr>
                <w:rFonts w:ascii="Arial" w:hAnsi="Arial" w:cs="Arial"/>
                <w:bCs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12.02.2025.god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6B5367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6B5367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6B5367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6B5367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6B5367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6B5367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6B5367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6B5367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750C6110" w:rsidR="00727CDC" w:rsidRPr="006B5367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6B5367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6B5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6B5367">
              <w:rPr>
                <w:rFonts w:ascii="Arial" w:hAnsi="Arial" w:cs="Arial"/>
                <w:sz w:val="24"/>
                <w:szCs w:val="24"/>
              </w:rPr>
              <w:t>-</w:t>
            </w:r>
            <w:r w:rsidR="009E15F6" w:rsidRPr="006B5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sa terasom </w:t>
            </w:r>
            <w:r w:rsidR="00EF553A" w:rsidRPr="006B5367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6B5367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6B5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6B5367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FA7382" w:rsidRPr="006B5367">
              <w:rPr>
                <w:rFonts w:ascii="Arial" w:hAnsi="Arial" w:cs="Arial"/>
                <w:b/>
                <w:sz w:val="24"/>
                <w:szCs w:val="24"/>
              </w:rPr>
              <w:t>10F</w:t>
            </w:r>
            <w:r w:rsidR="00C40D12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716AF0" w:rsidRPr="006B53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6B5367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716AF0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 w:rsidRPr="006B5367">
              <w:rPr>
                <w:rFonts w:ascii="Arial" w:hAnsi="Arial" w:cs="Arial"/>
                <w:sz w:val="24"/>
                <w:szCs w:val="24"/>
              </w:rPr>
              <w:t>predviđena</w:t>
            </w:r>
            <w:r w:rsidRPr="006B5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6B536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6B5367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716AF0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6B5367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6B5367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6B5367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6B536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B5367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6B5367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6B53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6B5367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6B5367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6B5367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6B5367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6B53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6B5367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6B5367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6B5367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6B5367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6B5367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6B5367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433F2B6C" w14:textId="21B726DC" w:rsidR="00B30E3E" w:rsidRPr="006B5367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B1269B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10F</w:t>
            </w:r>
            <w:r w:rsidR="00C40D12"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  <w:r w:rsidR="00A376D3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B5367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6B5367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6B5367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6B5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6B536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018AE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0D293B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603BE8" w:rsidRPr="006B5367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6B5367">
              <w:rPr>
                <w:rFonts w:ascii="Arial" w:hAnsi="Arial" w:cs="Arial"/>
                <w:sz w:val="24"/>
                <w:szCs w:val="24"/>
              </w:rPr>
              <w:t>maksimalnim površinama:</w:t>
            </w:r>
          </w:p>
          <w:p w14:paraId="7CA6335A" w14:textId="77777777" w:rsidR="00D4160B" w:rsidRPr="006B5367" w:rsidRDefault="00D4160B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9806244" w14:textId="109D613A" w:rsidR="00075174" w:rsidRPr="006B5367" w:rsidRDefault="00C51703" w:rsidP="0007517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D07550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bjekat</w:t>
            </w: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75174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D07550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="00075174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</w:p>
          <w:p w14:paraId="2AA2B515" w14:textId="3F47217E" w:rsidR="00075174" w:rsidRPr="006B5367" w:rsidRDefault="00D07550" w:rsidP="0007517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Terasa</w:t>
            </w:r>
            <w:r w:rsidR="00D7601D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F6E4E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075174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=</w:t>
            </w: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  <w:r w:rsidR="00532230" w:rsidRPr="006B536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532230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6FEDA359" w14:textId="77777777" w:rsidR="0093101E" w:rsidRPr="006B5367" w:rsidRDefault="0093101E" w:rsidP="0050182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BBB72E" w14:textId="056F3FC6" w:rsidR="00212FDF" w:rsidRPr="006B5367" w:rsidRDefault="002B16AE" w:rsidP="002B16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Montažno-demontažni objekat na čeličnoj ili metalnoj podkonstrukciji bez građevinskih intervencija na stijenama. Terasa natkrivena drvenom pergolom bez mogućnosti zatvaranja bočnih djelova terase Broj Ugovora 0210-325/2 Period trajanja ugovora 20174-</w:t>
            </w:r>
            <w:r w:rsidR="00212FDF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2023.Godina.</w:t>
            </w:r>
          </w:p>
          <w:p w14:paraId="5F4606D3" w14:textId="77777777" w:rsidR="00934B04" w:rsidRPr="006B5367" w:rsidRDefault="00934B04" w:rsidP="002B16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2329ED" w14:textId="6459A27E" w:rsidR="0093101E" w:rsidRPr="006B5367" w:rsidRDefault="008A51F4" w:rsidP="002B16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9AD2A82" w14:textId="77777777" w:rsidR="00212FDF" w:rsidRPr="006B5367" w:rsidRDefault="00212FDF" w:rsidP="002B16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42" w14:textId="7F766563" w:rsidR="000831F6" w:rsidRPr="006B5367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 </w:t>
            </w:r>
          </w:p>
          <w:p w14:paraId="10490CE3" w14:textId="77777777" w:rsidR="00934B04" w:rsidRPr="006B5367" w:rsidRDefault="00934B04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C10734" w14:textId="77777777" w:rsidR="00F81DBC" w:rsidRPr="006B5367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5367">
              <w:rPr>
                <w:rFonts w:ascii="Arial" w:hAnsi="Arial" w:cs="Arial"/>
                <w:sz w:val="24"/>
                <w:szCs w:val="24"/>
                <w:lang w:eastAsia="ar-SA"/>
              </w:rPr>
              <w:t>Zelene, odnosno plažne pješčane površine, površine na području prirodnog i kulturno</w:t>
            </w:r>
            <w:r w:rsidRPr="006B5367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6B5367">
              <w:rPr>
                <w:rFonts w:ascii="Arial" w:hAnsi="Arial" w:cs="Arial"/>
                <w:sz w:val="24"/>
                <w:szCs w:val="24"/>
                <w:lang w:eastAsia="ar-SA"/>
              </w:rPr>
              <w:t>istorijskog područja i zaštićene okoline, starih gradova, kulturno</w:t>
            </w:r>
            <w:r w:rsidRPr="006B5367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6B5367">
              <w:rPr>
                <w:rFonts w:ascii="Arial" w:hAnsi="Arial" w:cs="Arial"/>
                <w:sz w:val="24"/>
                <w:szCs w:val="24"/>
                <w:lang w:eastAsia="ar-SA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1502BC4E" w14:textId="77777777" w:rsidR="00934B04" w:rsidRPr="006B5367" w:rsidRDefault="00934B04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E79184" w14:textId="77777777" w:rsidR="00F81DBC" w:rsidRPr="006B5367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5367">
              <w:rPr>
                <w:rFonts w:ascii="Arial" w:hAnsi="Arial" w:cs="Arial"/>
                <w:sz w:val="24"/>
                <w:szCs w:val="24"/>
                <w:lang w:eastAsia="ar-SA"/>
              </w:rPr>
              <w:t>Postojeća podloga objekta mora biti autentična, ne vještački stvorena za potrebe postavljanja novog privremenog objekta;</w:t>
            </w:r>
          </w:p>
          <w:p w14:paraId="1D1C111F" w14:textId="77777777" w:rsidR="00F17143" w:rsidRPr="006B5367" w:rsidRDefault="00F17143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6B5367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5367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59E22DC7" w14:textId="77777777" w:rsidR="00934B04" w:rsidRPr="006B5367" w:rsidRDefault="00934B04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6B5367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6B5367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6B5367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6F9B1E83" w14:textId="77777777" w:rsidR="00934B04" w:rsidRPr="006B5367" w:rsidRDefault="00934B04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6B5367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5367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55386FF0" w14:textId="77777777" w:rsidR="00934B04" w:rsidRPr="006B5367" w:rsidRDefault="00934B04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7777777" w:rsidR="00F17143" w:rsidRPr="006B5367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5367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21CC72CA" w14:textId="77777777" w:rsidR="00934B04" w:rsidRPr="006B5367" w:rsidRDefault="00934B04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FB8556C" w14:textId="77777777" w:rsidR="00D7240E" w:rsidRPr="006B5367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5367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</w:t>
            </w:r>
          </w:p>
          <w:p w14:paraId="60534B35" w14:textId="77777777" w:rsidR="00D7240E" w:rsidRPr="006B5367" w:rsidRDefault="00D7240E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6DB1FD67" w:rsidR="00884302" w:rsidRPr="006B5367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536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676268E1" w14:textId="77777777" w:rsidR="00934B04" w:rsidRPr="006B5367" w:rsidRDefault="00934B04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3AB4279" w14:textId="77777777" w:rsidR="00160B77" w:rsidRDefault="00195BAE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 kao na slikama ispod. Klizno preklapajući sistem zastakljivanja omogućava potpuno otvaranje terase u ljetnjem periodu, a zbog većih dimenzija kliznih vrata u odnosu na klasična vrata sa krilnim otvaranjem, ne zatvaraju vidik u zimskom periodu.</w:t>
            </w:r>
          </w:p>
          <w:p w14:paraId="260D7180" w14:textId="71D496D4" w:rsidR="00195BAE" w:rsidRPr="006B5367" w:rsidRDefault="00195BAE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E145F4" w14:textId="77777777" w:rsidR="00934B04" w:rsidRPr="006B5367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1D5FB234" w14:textId="77777777" w:rsidR="00934B04" w:rsidRPr="006B5367" w:rsidRDefault="00934B04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6D4579D4" w:rsidR="006E260E" w:rsidRPr="006B5367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245E11EC" w14:textId="77777777" w:rsidR="00D7240E" w:rsidRPr="006B5367" w:rsidRDefault="00D724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D2D88C" w14:textId="77777777" w:rsidR="00934B04" w:rsidRPr="006B5367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</w:t>
            </w:r>
          </w:p>
          <w:p w14:paraId="14E90CCE" w14:textId="170A163D" w:rsidR="00D7240E" w:rsidRPr="006B5367" w:rsidRDefault="006E260E" w:rsidP="00D724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8EDF5CF" w14:textId="77777777" w:rsidR="00D7240E" w:rsidRPr="006B5367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5367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</w:t>
            </w:r>
          </w:p>
          <w:p w14:paraId="6EE6B415" w14:textId="3BFBDCF7" w:rsidR="006E260E" w:rsidRPr="006B5367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5367">
              <w:rPr>
                <w:rFonts w:ascii="Arial" w:hAnsi="Arial" w:cs="Arial"/>
                <w:sz w:val="24"/>
                <w:szCs w:val="24"/>
                <w:lang w:eastAsia="ar-SA"/>
              </w:rPr>
              <w:t xml:space="preserve">Savremeni dizajn je veoma preporučljiv. </w:t>
            </w:r>
          </w:p>
          <w:p w14:paraId="7543EABB" w14:textId="77777777" w:rsidR="00D7240E" w:rsidRPr="006B5367" w:rsidRDefault="00D724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5CF164E" w14:textId="77777777" w:rsidR="006E260E" w:rsidRPr="006B5367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5367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17844F5B" w14:textId="20720DE7" w:rsidR="00BE68C1" w:rsidRPr="006B5367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6B5367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6B5367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6B5367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6B5367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6B5367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771C33E" w:rsidR="009000DD" w:rsidRPr="006B5367" w:rsidRDefault="00425C7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terasom</w:t>
            </w:r>
            <w:r w:rsidR="00CB5629" w:rsidRPr="006B5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6B5367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r w:rsidR="00CB5629" w:rsidRPr="006B536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6B5367">
              <w:rPr>
                <w:rFonts w:ascii="Arial" w:hAnsi="Arial" w:cs="Arial"/>
                <w:sz w:val="24"/>
                <w:szCs w:val="24"/>
                <w:lang w:val="en-US"/>
              </w:rPr>
              <w:t xml:space="preserve">se na </w:t>
            </w:r>
            <w:r w:rsidR="009000DD" w:rsidRPr="006B53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3C0CBE" w:rsidRPr="006B53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35304" w:rsidRPr="006B53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6492/41,6492/45, 6492/46</w:t>
            </w:r>
            <w:r w:rsidR="00BA0F5E" w:rsidRPr="006B53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6B53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C511B9" w:rsidRPr="006B53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Novi Bar</w:t>
            </w:r>
            <w:r w:rsidR="00CB5629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0F5E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0C1132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748E6" w:rsidRPr="006B53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opština </w:t>
            </w:r>
            <w:r w:rsidR="00BB4815" w:rsidRPr="006B53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6B5367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B5367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6B5367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6B53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6B5367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6B5367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6B5367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6B5367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6B5367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6B5367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6B5367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6B5367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6B5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5367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6B5367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6B5367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6B5367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6B53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6B53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6B5367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B5367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6B5367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6B5367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6B53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6B5367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6B5367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6B5367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6B5367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5367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Pr="006B536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5367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2B11B0E" w14:textId="77777777" w:rsidR="00927CD0" w:rsidRPr="006B536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6B536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6B5367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6B536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536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6B5367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6B5367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B5367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6B5367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6B53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6B5367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6B5367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6B5367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6B5367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6B5367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6B5367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6B53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6B5367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6B5367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6B5367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6B5367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6B536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6B5367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76AAF8AC" w:rsidR="00727CDC" w:rsidRPr="006B5367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B5367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6B5367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6B5367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6B53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6B5367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6B5367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6B5367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6B5367">
              <w:rPr>
                <w:rFonts w:ascii="Arial" w:hAnsi="Arial" w:cs="Arial"/>
                <w:sz w:val="24"/>
                <w:szCs w:val="24"/>
              </w:rPr>
              <w:t>0</w:t>
            </w:r>
            <w:r w:rsidRPr="006B5367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6B5367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6B5367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6B5367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6B5367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6B5367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6B5367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6B5367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6B5367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6B5367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6B5367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6B5367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6B5367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6B5367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6B5367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6B5367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6B5367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6B536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6B5367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6B5367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6B5367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6B5367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6B5367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6B5367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6B5367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6B5367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6B53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6B5367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25569CB6" w:rsidR="00B261A8" w:rsidRPr="006B5367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B5367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6B5367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6B5367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6B5367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6B53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0EB4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Ugostiteljskog objekata sa terasom</w:t>
            </w:r>
            <w:r w:rsidR="00B40EB4" w:rsidRPr="006B5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5367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6B5367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6B5367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6B5367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6B5367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6B5367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</w:t>
            </w:r>
            <w:r w:rsidR="00265AD8" w:rsidRPr="006B5367">
              <w:rPr>
                <w:rFonts w:ascii="Arial" w:hAnsi="Arial" w:cs="Arial"/>
                <w:bCs/>
                <w:sz w:val="24"/>
                <w:szCs w:val="24"/>
              </w:rPr>
              <w:lastRenderedPageBreak/>
              <w:t>ugostiteljskoj teras</w:t>
            </w:r>
            <w:r w:rsidR="0085045C" w:rsidRPr="006B5367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6B5367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6B5367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r w:rsidR="0085045C" w:rsidRPr="006B5367">
              <w:rPr>
                <w:rFonts w:ascii="Arial" w:hAnsi="Arial" w:cs="Arial"/>
                <w:b/>
                <w:sz w:val="24"/>
                <w:szCs w:val="24"/>
              </w:rPr>
              <w:t>revidovati Glavni projekat.</w:t>
            </w:r>
          </w:p>
          <w:p w14:paraId="17844FB4" w14:textId="77777777" w:rsidR="00C539FA" w:rsidRPr="006B5367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6B5367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6B5367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 w:rsidRPr="006B5367">
              <w:rPr>
                <w:rFonts w:ascii="Arial" w:hAnsi="Arial" w:cs="Arial"/>
                <w:sz w:val="24"/>
                <w:szCs w:val="24"/>
              </w:rPr>
              <w:t>3</w:t>
            </w:r>
            <w:r w:rsidRPr="006B53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6B5367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6B536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6B5367">
              <w:rPr>
                <w:rFonts w:ascii="Arial" w:hAnsi="Arial" w:cs="Arial"/>
                <w:sz w:val="24"/>
                <w:szCs w:val="24"/>
              </w:rPr>
              <w:t xml:space="preserve">Zakona o planiranju prostora i izgradnji objekata, neophodno je pribaviti Saglasnost na spoljni izgled privremenog objekta od strane </w:t>
            </w:r>
            <w:r w:rsidR="009A5003" w:rsidRPr="006B5367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6B5367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6B5367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6B5367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6B53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B5367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B536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6B5367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6B53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6B53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6B5367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B536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B536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B536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6B5367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6B5367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6B5367">
              <w:rPr>
                <w:rFonts w:ascii="Arial" w:hAnsi="Arial" w:cs="Arial"/>
                <w:sz w:val="24"/>
                <w:szCs w:val="24"/>
              </w:rPr>
              <w:t>5</w:t>
            </w:r>
            <w:r w:rsidRPr="006B53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58FB2AD" w14:textId="27F71EC3" w:rsidR="0093101E" w:rsidRPr="006B536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6B536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6B536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34FE2" w:rsidRPr="006B536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6B536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6B536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6B536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6B536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6B536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6B536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sredine,  </w:t>
            </w:r>
          </w:p>
          <w:p w14:paraId="17844FC0" w14:textId="7495B434" w:rsidR="003F0952" w:rsidRPr="006B536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-</w:t>
            </w:r>
            <w:r w:rsidRPr="006B536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6B5367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6B5367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6B5367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6B5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6B5367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6B5367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6B53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6B5367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6B53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6B5367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6B53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6B5367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6B5367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6B536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6B5367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6B5367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6B5367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6B5367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6B5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6B5367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6B5367">
              <w:rPr>
                <w:rFonts w:ascii="Arial" w:hAnsi="Arial" w:cs="Arial"/>
                <w:sz w:val="24"/>
                <w:szCs w:val="24"/>
              </w:rPr>
              <w:t>7</w:t>
            </w:r>
            <w:r w:rsidRPr="006B53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6B5367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6B5367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6B5367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Pr="006B5367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6B5367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6B5367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B5367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6B5367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6B5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6B5367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6B5367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6B53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6B5367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6B536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6B5367" w14:paraId="17844FD8" w14:textId="77777777" w:rsidTr="008E7CB4">
        <w:trPr>
          <w:trHeight w:val="51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6B5367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6B5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5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6B5367">
              <w:rPr>
                <w:rFonts w:ascii="Arial" w:hAnsi="Arial" w:cs="Arial"/>
                <w:sz w:val="24"/>
                <w:szCs w:val="24"/>
              </w:rPr>
              <w:t>19</w:t>
            </w:r>
            <w:r w:rsidRPr="006B53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6B5367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6B5367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6B5367" w14:paraId="17844FDC" w14:textId="77777777" w:rsidTr="008E7CB4">
        <w:trPr>
          <w:trHeight w:val="51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6B536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6B536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6B536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6B5367" w14:paraId="17844FE0" w14:textId="77777777" w:rsidTr="008E7CB4">
        <w:trPr>
          <w:trHeight w:val="51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6B536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6B536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6B536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6B5367" w14:paraId="17844FE4" w14:textId="77777777" w:rsidTr="008E7CB4">
        <w:trPr>
          <w:trHeight w:val="51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6B536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6B536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6B536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6B5367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6B5367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6B5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5367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6B5367">
              <w:rPr>
                <w:rFonts w:ascii="Arial" w:hAnsi="Arial" w:cs="Arial"/>
                <w:sz w:val="24"/>
                <w:szCs w:val="24"/>
              </w:rPr>
              <w:t>0</w:t>
            </w:r>
            <w:r w:rsidRPr="006B53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6B5367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6B5367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6B5367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6B5367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6B5367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B5367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6B5367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6B5367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FF61B" w14:textId="77777777" w:rsidR="00C8486E" w:rsidRDefault="00C8486E" w:rsidP="0016116A">
      <w:pPr>
        <w:spacing w:after="0" w:line="240" w:lineRule="auto"/>
      </w:pPr>
      <w:r>
        <w:separator/>
      </w:r>
    </w:p>
  </w:endnote>
  <w:endnote w:type="continuationSeparator" w:id="0">
    <w:p w14:paraId="16CE9D53" w14:textId="77777777" w:rsidR="00C8486E" w:rsidRDefault="00C8486E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D0E24" w14:textId="77777777" w:rsidR="00C8486E" w:rsidRDefault="00C8486E" w:rsidP="0016116A">
      <w:pPr>
        <w:spacing w:after="0" w:line="240" w:lineRule="auto"/>
      </w:pPr>
      <w:r>
        <w:separator/>
      </w:r>
    </w:p>
  </w:footnote>
  <w:footnote w:type="continuationSeparator" w:id="0">
    <w:p w14:paraId="1DAA0AAA" w14:textId="77777777" w:rsidR="00C8486E" w:rsidRDefault="00C8486E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03DA"/>
    <w:rsid w:val="00015062"/>
    <w:rsid w:val="0002381A"/>
    <w:rsid w:val="00027922"/>
    <w:rsid w:val="00050936"/>
    <w:rsid w:val="0005219E"/>
    <w:rsid w:val="00053BD1"/>
    <w:rsid w:val="00061B38"/>
    <w:rsid w:val="0006446D"/>
    <w:rsid w:val="00075174"/>
    <w:rsid w:val="000754D4"/>
    <w:rsid w:val="00077015"/>
    <w:rsid w:val="000831F6"/>
    <w:rsid w:val="00083F01"/>
    <w:rsid w:val="0008426A"/>
    <w:rsid w:val="000949C3"/>
    <w:rsid w:val="00097A6F"/>
    <w:rsid w:val="000A2649"/>
    <w:rsid w:val="000A78BA"/>
    <w:rsid w:val="000B2331"/>
    <w:rsid w:val="000B3110"/>
    <w:rsid w:val="000B3B7C"/>
    <w:rsid w:val="000B51AC"/>
    <w:rsid w:val="000C1132"/>
    <w:rsid w:val="000C2A40"/>
    <w:rsid w:val="000C5D38"/>
    <w:rsid w:val="000D293B"/>
    <w:rsid w:val="000D472C"/>
    <w:rsid w:val="000E04EF"/>
    <w:rsid w:val="000E1F16"/>
    <w:rsid w:val="000E2C85"/>
    <w:rsid w:val="000F3E5E"/>
    <w:rsid w:val="000F7077"/>
    <w:rsid w:val="000F7AB5"/>
    <w:rsid w:val="001000B1"/>
    <w:rsid w:val="00100FC9"/>
    <w:rsid w:val="00103490"/>
    <w:rsid w:val="00107A14"/>
    <w:rsid w:val="0011015C"/>
    <w:rsid w:val="00113A3E"/>
    <w:rsid w:val="0011715B"/>
    <w:rsid w:val="00125663"/>
    <w:rsid w:val="00132822"/>
    <w:rsid w:val="001347FB"/>
    <w:rsid w:val="0013594D"/>
    <w:rsid w:val="001412A9"/>
    <w:rsid w:val="00141DF4"/>
    <w:rsid w:val="00152B1C"/>
    <w:rsid w:val="00157D8C"/>
    <w:rsid w:val="00160B77"/>
    <w:rsid w:val="0016116A"/>
    <w:rsid w:val="00167C0B"/>
    <w:rsid w:val="0017719F"/>
    <w:rsid w:val="00181691"/>
    <w:rsid w:val="00182B2D"/>
    <w:rsid w:val="00185344"/>
    <w:rsid w:val="001932D3"/>
    <w:rsid w:val="00195BAE"/>
    <w:rsid w:val="0019653F"/>
    <w:rsid w:val="001A099B"/>
    <w:rsid w:val="001A189D"/>
    <w:rsid w:val="001A61E9"/>
    <w:rsid w:val="001C5C58"/>
    <w:rsid w:val="001D2C08"/>
    <w:rsid w:val="001D7599"/>
    <w:rsid w:val="001E0198"/>
    <w:rsid w:val="001E0A63"/>
    <w:rsid w:val="001E5F4F"/>
    <w:rsid w:val="001F387B"/>
    <w:rsid w:val="001F6D4F"/>
    <w:rsid w:val="001F7695"/>
    <w:rsid w:val="002046B0"/>
    <w:rsid w:val="00207D4E"/>
    <w:rsid w:val="00210D1B"/>
    <w:rsid w:val="00212056"/>
    <w:rsid w:val="002122EA"/>
    <w:rsid w:val="00212FDF"/>
    <w:rsid w:val="002156BF"/>
    <w:rsid w:val="00221FA9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07B"/>
    <w:rsid w:val="00283A19"/>
    <w:rsid w:val="00284F49"/>
    <w:rsid w:val="00286F51"/>
    <w:rsid w:val="00290ADA"/>
    <w:rsid w:val="00294EBC"/>
    <w:rsid w:val="002A2868"/>
    <w:rsid w:val="002A4445"/>
    <w:rsid w:val="002A4955"/>
    <w:rsid w:val="002B16AE"/>
    <w:rsid w:val="002B19A6"/>
    <w:rsid w:val="002B1C75"/>
    <w:rsid w:val="002B532A"/>
    <w:rsid w:val="002C157A"/>
    <w:rsid w:val="002C21AA"/>
    <w:rsid w:val="002C4C87"/>
    <w:rsid w:val="002D1A66"/>
    <w:rsid w:val="002D239E"/>
    <w:rsid w:val="002D2754"/>
    <w:rsid w:val="002D4A01"/>
    <w:rsid w:val="002E0A74"/>
    <w:rsid w:val="002E33C5"/>
    <w:rsid w:val="002E37EC"/>
    <w:rsid w:val="002F2766"/>
    <w:rsid w:val="002F684A"/>
    <w:rsid w:val="002F7118"/>
    <w:rsid w:val="002F7135"/>
    <w:rsid w:val="003203DC"/>
    <w:rsid w:val="00333DBC"/>
    <w:rsid w:val="0033701F"/>
    <w:rsid w:val="003410F0"/>
    <w:rsid w:val="00345551"/>
    <w:rsid w:val="00350E83"/>
    <w:rsid w:val="00354EBC"/>
    <w:rsid w:val="0035621A"/>
    <w:rsid w:val="003610B5"/>
    <w:rsid w:val="003770BA"/>
    <w:rsid w:val="00377CC8"/>
    <w:rsid w:val="003857D4"/>
    <w:rsid w:val="00392A78"/>
    <w:rsid w:val="003B1713"/>
    <w:rsid w:val="003B5350"/>
    <w:rsid w:val="003B6242"/>
    <w:rsid w:val="003C0CBE"/>
    <w:rsid w:val="003C767C"/>
    <w:rsid w:val="003C7F36"/>
    <w:rsid w:val="003D0B24"/>
    <w:rsid w:val="003D2419"/>
    <w:rsid w:val="003D66E7"/>
    <w:rsid w:val="003E4D2F"/>
    <w:rsid w:val="003E648F"/>
    <w:rsid w:val="003E7F39"/>
    <w:rsid w:val="003F0952"/>
    <w:rsid w:val="00406968"/>
    <w:rsid w:val="00413E24"/>
    <w:rsid w:val="00414BF9"/>
    <w:rsid w:val="0041540F"/>
    <w:rsid w:val="004203D8"/>
    <w:rsid w:val="0042368B"/>
    <w:rsid w:val="00425C72"/>
    <w:rsid w:val="00426049"/>
    <w:rsid w:val="004325AA"/>
    <w:rsid w:val="00435883"/>
    <w:rsid w:val="00443B96"/>
    <w:rsid w:val="0044707B"/>
    <w:rsid w:val="00447B22"/>
    <w:rsid w:val="0045461E"/>
    <w:rsid w:val="00467A05"/>
    <w:rsid w:val="00467E38"/>
    <w:rsid w:val="00470AE3"/>
    <w:rsid w:val="00472D0C"/>
    <w:rsid w:val="0047326F"/>
    <w:rsid w:val="00480747"/>
    <w:rsid w:val="00484C40"/>
    <w:rsid w:val="00490505"/>
    <w:rsid w:val="00492416"/>
    <w:rsid w:val="00495D44"/>
    <w:rsid w:val="00496242"/>
    <w:rsid w:val="004A0E59"/>
    <w:rsid w:val="004A2432"/>
    <w:rsid w:val="004A697F"/>
    <w:rsid w:val="004B0473"/>
    <w:rsid w:val="004B2B22"/>
    <w:rsid w:val="004B48F4"/>
    <w:rsid w:val="004B49AC"/>
    <w:rsid w:val="004C4685"/>
    <w:rsid w:val="004C492F"/>
    <w:rsid w:val="004C681C"/>
    <w:rsid w:val="004D3741"/>
    <w:rsid w:val="004D3A5C"/>
    <w:rsid w:val="004D5F23"/>
    <w:rsid w:val="004D5F4D"/>
    <w:rsid w:val="004D6694"/>
    <w:rsid w:val="004D7D9C"/>
    <w:rsid w:val="004E0782"/>
    <w:rsid w:val="004E395F"/>
    <w:rsid w:val="004E3F61"/>
    <w:rsid w:val="004F0E6C"/>
    <w:rsid w:val="004F1FDC"/>
    <w:rsid w:val="00500AB3"/>
    <w:rsid w:val="0050182F"/>
    <w:rsid w:val="005053D0"/>
    <w:rsid w:val="00512A7B"/>
    <w:rsid w:val="00513640"/>
    <w:rsid w:val="005213D0"/>
    <w:rsid w:val="0052681D"/>
    <w:rsid w:val="00530127"/>
    <w:rsid w:val="00530298"/>
    <w:rsid w:val="00532230"/>
    <w:rsid w:val="00534FE2"/>
    <w:rsid w:val="00537B52"/>
    <w:rsid w:val="0055402A"/>
    <w:rsid w:val="00555118"/>
    <w:rsid w:val="00565A22"/>
    <w:rsid w:val="00565D22"/>
    <w:rsid w:val="00581694"/>
    <w:rsid w:val="005821A1"/>
    <w:rsid w:val="005927F6"/>
    <w:rsid w:val="005A5F0F"/>
    <w:rsid w:val="005B1D64"/>
    <w:rsid w:val="005B4D3A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528E"/>
    <w:rsid w:val="005F23BF"/>
    <w:rsid w:val="005F275C"/>
    <w:rsid w:val="005F3791"/>
    <w:rsid w:val="00603BE8"/>
    <w:rsid w:val="00605A14"/>
    <w:rsid w:val="00605D69"/>
    <w:rsid w:val="0061261A"/>
    <w:rsid w:val="0061662C"/>
    <w:rsid w:val="006178DD"/>
    <w:rsid w:val="00623F1B"/>
    <w:rsid w:val="00624B84"/>
    <w:rsid w:val="00633493"/>
    <w:rsid w:val="006463D9"/>
    <w:rsid w:val="006517A2"/>
    <w:rsid w:val="00652743"/>
    <w:rsid w:val="00655850"/>
    <w:rsid w:val="00664B96"/>
    <w:rsid w:val="00664E52"/>
    <w:rsid w:val="00667AA8"/>
    <w:rsid w:val="006746F6"/>
    <w:rsid w:val="00681396"/>
    <w:rsid w:val="006831FE"/>
    <w:rsid w:val="00684AFB"/>
    <w:rsid w:val="0068778A"/>
    <w:rsid w:val="00687ACF"/>
    <w:rsid w:val="0069226C"/>
    <w:rsid w:val="00695CCC"/>
    <w:rsid w:val="006A3894"/>
    <w:rsid w:val="006A5089"/>
    <w:rsid w:val="006B5367"/>
    <w:rsid w:val="006B5E66"/>
    <w:rsid w:val="006B6677"/>
    <w:rsid w:val="006B7566"/>
    <w:rsid w:val="006C2645"/>
    <w:rsid w:val="006C2B1D"/>
    <w:rsid w:val="006C31BC"/>
    <w:rsid w:val="006C68C8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6631"/>
    <w:rsid w:val="00710183"/>
    <w:rsid w:val="007124D5"/>
    <w:rsid w:val="00716AF0"/>
    <w:rsid w:val="0072176C"/>
    <w:rsid w:val="00727CDC"/>
    <w:rsid w:val="0073095C"/>
    <w:rsid w:val="007423B0"/>
    <w:rsid w:val="00743DAA"/>
    <w:rsid w:val="00744D8C"/>
    <w:rsid w:val="007509CF"/>
    <w:rsid w:val="00753FA7"/>
    <w:rsid w:val="00756235"/>
    <w:rsid w:val="00766C85"/>
    <w:rsid w:val="00767302"/>
    <w:rsid w:val="0077037D"/>
    <w:rsid w:val="00775FEA"/>
    <w:rsid w:val="007862DA"/>
    <w:rsid w:val="00787513"/>
    <w:rsid w:val="00787EC3"/>
    <w:rsid w:val="00790C69"/>
    <w:rsid w:val="007929BD"/>
    <w:rsid w:val="00792C08"/>
    <w:rsid w:val="00792D03"/>
    <w:rsid w:val="007A0E6D"/>
    <w:rsid w:val="007A4487"/>
    <w:rsid w:val="007B3552"/>
    <w:rsid w:val="007B579B"/>
    <w:rsid w:val="007B57AD"/>
    <w:rsid w:val="007B7F6B"/>
    <w:rsid w:val="007C103A"/>
    <w:rsid w:val="007C325B"/>
    <w:rsid w:val="007C32C3"/>
    <w:rsid w:val="007D24C8"/>
    <w:rsid w:val="007D67CB"/>
    <w:rsid w:val="007D762A"/>
    <w:rsid w:val="007E01CA"/>
    <w:rsid w:val="007E21C2"/>
    <w:rsid w:val="007F01AC"/>
    <w:rsid w:val="00813785"/>
    <w:rsid w:val="00817035"/>
    <w:rsid w:val="00821D8D"/>
    <w:rsid w:val="00835304"/>
    <w:rsid w:val="00835481"/>
    <w:rsid w:val="008357A8"/>
    <w:rsid w:val="00835E52"/>
    <w:rsid w:val="008374D5"/>
    <w:rsid w:val="00840572"/>
    <w:rsid w:val="0085045C"/>
    <w:rsid w:val="0085318D"/>
    <w:rsid w:val="00856E9A"/>
    <w:rsid w:val="00857210"/>
    <w:rsid w:val="008578EB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65"/>
    <w:rsid w:val="008A00FF"/>
    <w:rsid w:val="008A43B4"/>
    <w:rsid w:val="008A51F4"/>
    <w:rsid w:val="008A5509"/>
    <w:rsid w:val="008B089E"/>
    <w:rsid w:val="008B1BF2"/>
    <w:rsid w:val="008B1DAB"/>
    <w:rsid w:val="008C6BF5"/>
    <w:rsid w:val="008D2A4D"/>
    <w:rsid w:val="008D5C45"/>
    <w:rsid w:val="008D5F69"/>
    <w:rsid w:val="008E30A9"/>
    <w:rsid w:val="008E3383"/>
    <w:rsid w:val="008E7CB4"/>
    <w:rsid w:val="008E7EA4"/>
    <w:rsid w:val="009000DD"/>
    <w:rsid w:val="0090214F"/>
    <w:rsid w:val="009034B5"/>
    <w:rsid w:val="00907B23"/>
    <w:rsid w:val="00910785"/>
    <w:rsid w:val="00912A2C"/>
    <w:rsid w:val="009147AA"/>
    <w:rsid w:val="00921819"/>
    <w:rsid w:val="0092269F"/>
    <w:rsid w:val="00927CD0"/>
    <w:rsid w:val="0093101E"/>
    <w:rsid w:val="00932A72"/>
    <w:rsid w:val="0093442E"/>
    <w:rsid w:val="00934536"/>
    <w:rsid w:val="00934B04"/>
    <w:rsid w:val="00935211"/>
    <w:rsid w:val="00940854"/>
    <w:rsid w:val="009424A1"/>
    <w:rsid w:val="00946667"/>
    <w:rsid w:val="00951610"/>
    <w:rsid w:val="009711AF"/>
    <w:rsid w:val="00976869"/>
    <w:rsid w:val="00986DC7"/>
    <w:rsid w:val="00990B10"/>
    <w:rsid w:val="0099119C"/>
    <w:rsid w:val="009A5003"/>
    <w:rsid w:val="009B3077"/>
    <w:rsid w:val="009B447C"/>
    <w:rsid w:val="009B6699"/>
    <w:rsid w:val="009C497B"/>
    <w:rsid w:val="009D0BE9"/>
    <w:rsid w:val="009E15F6"/>
    <w:rsid w:val="009E2895"/>
    <w:rsid w:val="009E328D"/>
    <w:rsid w:val="009F48AB"/>
    <w:rsid w:val="009F6019"/>
    <w:rsid w:val="009F6FB4"/>
    <w:rsid w:val="00A078E7"/>
    <w:rsid w:val="00A21EB3"/>
    <w:rsid w:val="00A22429"/>
    <w:rsid w:val="00A31AA8"/>
    <w:rsid w:val="00A34047"/>
    <w:rsid w:val="00A36C48"/>
    <w:rsid w:val="00A376D3"/>
    <w:rsid w:val="00A450BC"/>
    <w:rsid w:val="00A500B5"/>
    <w:rsid w:val="00A639E6"/>
    <w:rsid w:val="00A71435"/>
    <w:rsid w:val="00A7418A"/>
    <w:rsid w:val="00A837FC"/>
    <w:rsid w:val="00A83A97"/>
    <w:rsid w:val="00A905D8"/>
    <w:rsid w:val="00A93D7A"/>
    <w:rsid w:val="00A97F2B"/>
    <w:rsid w:val="00AA0252"/>
    <w:rsid w:val="00AB623E"/>
    <w:rsid w:val="00AC27C5"/>
    <w:rsid w:val="00AC34CF"/>
    <w:rsid w:val="00AC553C"/>
    <w:rsid w:val="00AD28F4"/>
    <w:rsid w:val="00AE324B"/>
    <w:rsid w:val="00AE3C38"/>
    <w:rsid w:val="00AE5BAF"/>
    <w:rsid w:val="00AE6E19"/>
    <w:rsid w:val="00AF0A1A"/>
    <w:rsid w:val="00AF3266"/>
    <w:rsid w:val="00AF7F40"/>
    <w:rsid w:val="00B025EA"/>
    <w:rsid w:val="00B02A54"/>
    <w:rsid w:val="00B04183"/>
    <w:rsid w:val="00B1269B"/>
    <w:rsid w:val="00B157F5"/>
    <w:rsid w:val="00B169E7"/>
    <w:rsid w:val="00B175C1"/>
    <w:rsid w:val="00B20FD9"/>
    <w:rsid w:val="00B2280D"/>
    <w:rsid w:val="00B23D9A"/>
    <w:rsid w:val="00B261A8"/>
    <w:rsid w:val="00B26D17"/>
    <w:rsid w:val="00B3068C"/>
    <w:rsid w:val="00B30E3E"/>
    <w:rsid w:val="00B331C3"/>
    <w:rsid w:val="00B4007C"/>
    <w:rsid w:val="00B40EB4"/>
    <w:rsid w:val="00B45EC2"/>
    <w:rsid w:val="00B468BE"/>
    <w:rsid w:val="00B4797A"/>
    <w:rsid w:val="00B51262"/>
    <w:rsid w:val="00B548CE"/>
    <w:rsid w:val="00B54D07"/>
    <w:rsid w:val="00B5647F"/>
    <w:rsid w:val="00B6577E"/>
    <w:rsid w:val="00B72474"/>
    <w:rsid w:val="00B72A9D"/>
    <w:rsid w:val="00B73041"/>
    <w:rsid w:val="00B76749"/>
    <w:rsid w:val="00B804C2"/>
    <w:rsid w:val="00B864AE"/>
    <w:rsid w:val="00B86DC4"/>
    <w:rsid w:val="00B90321"/>
    <w:rsid w:val="00BA0038"/>
    <w:rsid w:val="00BA0F5E"/>
    <w:rsid w:val="00BA35E7"/>
    <w:rsid w:val="00BA4143"/>
    <w:rsid w:val="00BB2ACE"/>
    <w:rsid w:val="00BB4815"/>
    <w:rsid w:val="00BC6692"/>
    <w:rsid w:val="00BD4C90"/>
    <w:rsid w:val="00BE6379"/>
    <w:rsid w:val="00BE68C1"/>
    <w:rsid w:val="00BE7F64"/>
    <w:rsid w:val="00BF2C05"/>
    <w:rsid w:val="00C17EB9"/>
    <w:rsid w:val="00C20394"/>
    <w:rsid w:val="00C32740"/>
    <w:rsid w:val="00C3585C"/>
    <w:rsid w:val="00C40A28"/>
    <w:rsid w:val="00C40D12"/>
    <w:rsid w:val="00C42984"/>
    <w:rsid w:val="00C43A63"/>
    <w:rsid w:val="00C44FE7"/>
    <w:rsid w:val="00C4689A"/>
    <w:rsid w:val="00C511B9"/>
    <w:rsid w:val="00C51703"/>
    <w:rsid w:val="00C530D0"/>
    <w:rsid w:val="00C539FA"/>
    <w:rsid w:val="00C5685E"/>
    <w:rsid w:val="00C65E37"/>
    <w:rsid w:val="00C664AB"/>
    <w:rsid w:val="00C7478B"/>
    <w:rsid w:val="00C80838"/>
    <w:rsid w:val="00C8486E"/>
    <w:rsid w:val="00C9302B"/>
    <w:rsid w:val="00C9693E"/>
    <w:rsid w:val="00CA1BD2"/>
    <w:rsid w:val="00CA292F"/>
    <w:rsid w:val="00CA2BCA"/>
    <w:rsid w:val="00CA4893"/>
    <w:rsid w:val="00CB5629"/>
    <w:rsid w:val="00CB6B6B"/>
    <w:rsid w:val="00CD2388"/>
    <w:rsid w:val="00CD2754"/>
    <w:rsid w:val="00CE0AC3"/>
    <w:rsid w:val="00CF331C"/>
    <w:rsid w:val="00D02233"/>
    <w:rsid w:val="00D02CE4"/>
    <w:rsid w:val="00D05329"/>
    <w:rsid w:val="00D054E0"/>
    <w:rsid w:val="00D07550"/>
    <w:rsid w:val="00D07954"/>
    <w:rsid w:val="00D2210A"/>
    <w:rsid w:val="00D251D8"/>
    <w:rsid w:val="00D26081"/>
    <w:rsid w:val="00D3099B"/>
    <w:rsid w:val="00D3265C"/>
    <w:rsid w:val="00D3651E"/>
    <w:rsid w:val="00D37A30"/>
    <w:rsid w:val="00D4160B"/>
    <w:rsid w:val="00D439FA"/>
    <w:rsid w:val="00D5511F"/>
    <w:rsid w:val="00D6001B"/>
    <w:rsid w:val="00D6096E"/>
    <w:rsid w:val="00D61E47"/>
    <w:rsid w:val="00D70F6B"/>
    <w:rsid w:val="00D7240E"/>
    <w:rsid w:val="00D7601D"/>
    <w:rsid w:val="00D82D12"/>
    <w:rsid w:val="00D8675A"/>
    <w:rsid w:val="00D90125"/>
    <w:rsid w:val="00D9417A"/>
    <w:rsid w:val="00D9626E"/>
    <w:rsid w:val="00D96993"/>
    <w:rsid w:val="00DB032D"/>
    <w:rsid w:val="00DB27EC"/>
    <w:rsid w:val="00DB2CDF"/>
    <w:rsid w:val="00DB347E"/>
    <w:rsid w:val="00DC0ACF"/>
    <w:rsid w:val="00DC1D06"/>
    <w:rsid w:val="00DD09BA"/>
    <w:rsid w:val="00DD172C"/>
    <w:rsid w:val="00DD64F6"/>
    <w:rsid w:val="00DD7E0D"/>
    <w:rsid w:val="00DE19A2"/>
    <w:rsid w:val="00DE64A6"/>
    <w:rsid w:val="00DF16D8"/>
    <w:rsid w:val="00DF6E4E"/>
    <w:rsid w:val="00E01935"/>
    <w:rsid w:val="00E12D7E"/>
    <w:rsid w:val="00E144FA"/>
    <w:rsid w:val="00E17461"/>
    <w:rsid w:val="00E177D5"/>
    <w:rsid w:val="00E17D82"/>
    <w:rsid w:val="00E2350F"/>
    <w:rsid w:val="00E25181"/>
    <w:rsid w:val="00E32258"/>
    <w:rsid w:val="00E3229F"/>
    <w:rsid w:val="00E32C5C"/>
    <w:rsid w:val="00E5084D"/>
    <w:rsid w:val="00E50E3B"/>
    <w:rsid w:val="00E52EC0"/>
    <w:rsid w:val="00E5428D"/>
    <w:rsid w:val="00E57BED"/>
    <w:rsid w:val="00E60B5B"/>
    <w:rsid w:val="00E624C7"/>
    <w:rsid w:val="00E628EF"/>
    <w:rsid w:val="00E6419B"/>
    <w:rsid w:val="00E6425C"/>
    <w:rsid w:val="00E67301"/>
    <w:rsid w:val="00E70964"/>
    <w:rsid w:val="00E748E6"/>
    <w:rsid w:val="00E75C9A"/>
    <w:rsid w:val="00E820CD"/>
    <w:rsid w:val="00E85F6C"/>
    <w:rsid w:val="00E87A22"/>
    <w:rsid w:val="00E90264"/>
    <w:rsid w:val="00E934C5"/>
    <w:rsid w:val="00E97628"/>
    <w:rsid w:val="00EA5A25"/>
    <w:rsid w:val="00EB355B"/>
    <w:rsid w:val="00EB79FC"/>
    <w:rsid w:val="00EC3304"/>
    <w:rsid w:val="00EC4093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46F90"/>
    <w:rsid w:val="00F47973"/>
    <w:rsid w:val="00F5027A"/>
    <w:rsid w:val="00F52761"/>
    <w:rsid w:val="00F6565C"/>
    <w:rsid w:val="00F66C88"/>
    <w:rsid w:val="00F70120"/>
    <w:rsid w:val="00F776A5"/>
    <w:rsid w:val="00F81DBC"/>
    <w:rsid w:val="00F84A14"/>
    <w:rsid w:val="00F85F64"/>
    <w:rsid w:val="00F8736A"/>
    <w:rsid w:val="00F91250"/>
    <w:rsid w:val="00F9150D"/>
    <w:rsid w:val="00F939A8"/>
    <w:rsid w:val="00F969DA"/>
    <w:rsid w:val="00FA7382"/>
    <w:rsid w:val="00FB14FB"/>
    <w:rsid w:val="00FB2DE7"/>
    <w:rsid w:val="00FB3A54"/>
    <w:rsid w:val="00FB7ED1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9</cp:revision>
  <cp:lastPrinted>2018-12-17T12:56:00Z</cp:lastPrinted>
  <dcterms:created xsi:type="dcterms:W3CDTF">2025-02-13T16:34:00Z</dcterms:created>
  <dcterms:modified xsi:type="dcterms:W3CDTF">2025-02-17T10:28:00Z</dcterms:modified>
</cp:coreProperties>
</file>