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260130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4F03DED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56411E" w:rsidRPr="00564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DB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ED555C">
              <w:rPr>
                <w:rFonts w:ascii="Arial" w:hAnsi="Arial" w:cs="Arial"/>
                <w:b/>
                <w:sz w:val="22"/>
                <w:szCs w:val="22"/>
              </w:rPr>
              <w:t>9.5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8C8B8EE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ED555C">
              <w:rPr>
                <w:rFonts w:ascii="Arial" w:hAnsi="Arial" w:cs="Arial"/>
                <w:b/>
                <w:bCs/>
                <w:sz w:val="22"/>
                <w:szCs w:val="22"/>
              </w:rPr>
              <w:t>9.5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CD769F" w:rsidRPr="005016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5B30C29B" w:rsidR="00A31A6C" w:rsidRDefault="00ED555C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ED555C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>Ponton max. dužine 50 m</w:t>
            </w:r>
          </w:p>
          <w:p w14:paraId="2BCCF544" w14:textId="77777777" w:rsidR="00ED555C" w:rsidRPr="005016C0" w:rsidRDefault="00ED555C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511FE9" w14:textId="77777777" w:rsidR="00ED555C" w:rsidRPr="00ED555C" w:rsidRDefault="00ED555C" w:rsidP="00ED555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ED55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Plastični elementi međusobno povezani namijenjeni isključivo za pristup sadržajima na vodi i ne mogu se koristiti u druge svrhe (privez plovila isl.)</w:t>
            </w:r>
          </w:p>
          <w:p w14:paraId="1D1C111F" w14:textId="4C41F61A" w:rsidR="00F17143" w:rsidRDefault="00ED555C" w:rsidP="00ED555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ED55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Punkt za prodaju tiketa Ispred bova koje ograničavanju kupalište na udaljenosti od 10m može se postaviti plutajući ponton površine 20-30m2 koji će biti predviđen za vezivanje plovila na motorni pogon (skuteri, gliseri, gume za vučenje, fly board, </w:t>
            </w:r>
            <w:r w:rsidRPr="00ED55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>parasailing i sl.) a plato može biti spojen pontonom sa kupalištem ili će se prevoz do platoa vršiti gumenim čamcem. Ovaj ponton će se odobriti isključivo nakon dobijanja saglasnosti od strane lučke kapetanije.</w:t>
            </w:r>
          </w:p>
          <w:p w14:paraId="06E7029A" w14:textId="77777777" w:rsidR="00ED555C" w:rsidRPr="005016C0" w:rsidRDefault="00ED555C" w:rsidP="00ED5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C015AF5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platforma za pristajanje i privez plovnih objekata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D555C" w:rsidRPr="00ED55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Akva </w:t>
            </w:r>
            <w:r w:rsidR="00C759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prostor</w:t>
            </w:r>
            <w:r w:rsidR="00ED555C" w:rsidRPr="00ED55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ispred 1448</w:t>
            </w:r>
            <w:r w:rsidR="005641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/1</w:t>
            </w:r>
            <w:r w:rsidR="00ED555C" w:rsidRPr="00ED55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K.O Bečići</w:t>
            </w:r>
            <w:r w:rsidR="00ED55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opština </w:t>
            </w:r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5016C0" w:rsidRDefault="00001EB3" w:rsidP="00ED55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016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97D9C7D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B5D3" w14:textId="77777777" w:rsidR="00642187" w:rsidRDefault="00642187" w:rsidP="0016116A">
      <w:pPr>
        <w:spacing w:after="0" w:line="240" w:lineRule="auto"/>
      </w:pPr>
      <w:r>
        <w:separator/>
      </w:r>
    </w:p>
  </w:endnote>
  <w:endnote w:type="continuationSeparator" w:id="0">
    <w:p w14:paraId="74583BE6" w14:textId="77777777" w:rsidR="00642187" w:rsidRDefault="0064218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B0D7" w14:textId="77777777" w:rsidR="00642187" w:rsidRDefault="00642187" w:rsidP="0016116A">
      <w:pPr>
        <w:spacing w:after="0" w:line="240" w:lineRule="auto"/>
      </w:pPr>
      <w:r>
        <w:separator/>
      </w:r>
    </w:p>
  </w:footnote>
  <w:footnote w:type="continuationSeparator" w:id="0">
    <w:p w14:paraId="0C579F3F" w14:textId="77777777" w:rsidR="00642187" w:rsidRDefault="0064218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400BE"/>
    <w:rsid w:val="0055402A"/>
    <w:rsid w:val="0056411E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2187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43A5"/>
    <w:rsid w:val="00C65E37"/>
    <w:rsid w:val="00C664AB"/>
    <w:rsid w:val="00C7478B"/>
    <w:rsid w:val="00C75947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790"/>
    <w:rsid w:val="00E87A22"/>
    <w:rsid w:val="00E97628"/>
    <w:rsid w:val="00EB79FC"/>
    <w:rsid w:val="00EC53AE"/>
    <w:rsid w:val="00EC557E"/>
    <w:rsid w:val="00ED0A1A"/>
    <w:rsid w:val="00ED555C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5</cp:revision>
  <cp:lastPrinted>2018-12-17T12:56:00Z</cp:lastPrinted>
  <dcterms:created xsi:type="dcterms:W3CDTF">2025-02-14T17:40:00Z</dcterms:created>
  <dcterms:modified xsi:type="dcterms:W3CDTF">2025-02-28T14:02:00Z</dcterms:modified>
</cp:coreProperties>
</file>