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6208A1C1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0534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C459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C37648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048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C4599">
              <w:rPr>
                <w:rFonts w:ascii="Arial" w:hAnsi="Arial" w:cs="Arial"/>
                <w:b/>
                <w:sz w:val="24"/>
                <w:szCs w:val="24"/>
              </w:rPr>
              <w:t>15.17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6C4599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F759DD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CF8191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</w:rPr>
              <w:t>15.17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5680777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53DD4" w14:textId="77777777" w:rsidR="006C4599" w:rsidRDefault="006C4599" w:rsidP="006C45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ipski montažni objekat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, z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a postavljanje Neophodna pismena saglasnost Opštine Herceg Novi i TO Herceg Novi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  <w:t xml:space="preserve"> </w:t>
            </w:r>
          </w:p>
          <w:p w14:paraId="72EE85FA" w14:textId="63CBEDF8" w:rsidR="008E3F22" w:rsidRPr="008E3F22" w:rsidRDefault="008E3F22" w:rsidP="006C45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Informacioni punkt je tipski otvoreni privremeni objekat, maksimalne površine do 2m</w:t>
            </w:r>
            <w:r w:rsidRPr="006C4599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2</w:t>
            </w: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koji se po pravilu postavlja na uređenoj javnoj površini (pješačkoj ulici ili trgu) ili na uređenom kupalištu; </w:t>
            </w:r>
          </w:p>
          <w:p w14:paraId="4396B25E" w14:textId="42229912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Izrađuje se od lakog materijala kao što su lake metalne konstrukcije i obloge, inox mreže, prexiglas; </w:t>
            </w:r>
          </w:p>
          <w:p w14:paraId="0745A561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Prateća oprema informacionog punkta je stolica na sklapanje;</w:t>
            </w:r>
          </w:p>
          <w:p w14:paraId="15E63CED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informacionom pultu je dozvoljeno postaviti reklamni naziv i reklamni logo; </w:t>
            </w:r>
          </w:p>
          <w:p w14:paraId="3CBC1CE6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Nakon isteka dnevnog radnog vremena informacioni pult ostaje na javnoj površini, a nakon sezonskog radnog vremena se uklanja sa javne površine; </w:t>
            </w:r>
          </w:p>
          <w:p w14:paraId="17AD845D" w14:textId="56CE9E64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Na informacionom pultu se ne može vršiti bilo kakva prodaja;</w:t>
            </w:r>
          </w:p>
          <w:p w14:paraId="76BBB155" w14:textId="313AD06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Postavljanje informacionog punkta se može dozvoliti i na svakom uređenom kupalištu za potrebe izdavanja suncobrana, ležaljki i drugih plažnih rekvizita, na dijelu predviđenom za postavljanje plažnog mobilijara. Informacioni punkt na kupalištu se sastoji isključivo od stolice i stola natkrivenim tipskim suncobranom ili tipskog otvorenog punkta površine do 2m2.</w:t>
            </w:r>
          </w:p>
          <w:p w14:paraId="198F0A02" w14:textId="37F7096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Na komercijalnim pristaništima i privezištima mogu se odobriti informativni pultovi (red vožnji i sl.) do 1m2 – širine 1m, dubine 0.8 sa nadkrivanjem pulta tendom 1m x 1m, sa kasetom u donjem dijelu pulta za propagandni materijal, bez potrebe   predviđanja istih u grafičkom dijelu ovog Programa;</w:t>
            </w:r>
          </w:p>
          <w:p w14:paraId="1F7FB995" w14:textId="7BD93ADA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8E3F22">
              <w:rPr>
                <w:rFonts w:ascii="Arial" w:hAnsi="Arial" w:cs="Arial"/>
                <w:sz w:val="24"/>
                <w:szCs w:val="24"/>
              </w:rPr>
              <w:t xml:space="preserve"> Tipski projekat, kataloški podaci, fotografije.</w:t>
            </w:r>
          </w:p>
          <w:p w14:paraId="01FF4E38" w14:textId="3DF0D1F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3A685997" w14:textId="6C71EB0A" w:rsidR="008E3F22" w:rsidRPr="003A4AC0" w:rsidRDefault="008E3F22" w:rsidP="008E3F22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041C5E1" w14:textId="0CEBCEA5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513949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0F5240" w14:textId="5AB4A7C2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E3F22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CA8EFF" wp14:editId="7B552676">
                  <wp:simplePos x="0" y="0"/>
                  <wp:positionH relativeFrom="margin">
                    <wp:posOffset>1894840</wp:posOffset>
                  </wp:positionH>
                  <wp:positionV relativeFrom="margin">
                    <wp:posOffset>4671060</wp:posOffset>
                  </wp:positionV>
                  <wp:extent cx="1569720" cy="34855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0" r="30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48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34BF2" w14:textId="69139C8E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01575E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259FE55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17ED8AD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4B178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D15B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3A660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0C71AF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1634E67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C38DE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2696A6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96E5B0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9A838EB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9C93D8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2E0A4B4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1B621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8DBD07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0999EBD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06BB9C3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C246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0254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09EAD0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76FB5F9" w14:textId="77777777" w:rsidR="008E3F22" w:rsidRPr="00EE5565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63A4C947" w14:textId="77777777" w:rsidR="008E3F22" w:rsidRPr="00EE5565" w:rsidRDefault="008E3F22" w:rsidP="008E3F22">
            <w:pPr>
              <w:suppressAutoHyphens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EE5565">
              <w:rPr>
                <w:rFonts w:ascii="Tahoma" w:hAnsi="Tahoma" w:cs="Tahoma"/>
                <w:i/>
                <w:sz w:val="22"/>
                <w:szCs w:val="22"/>
              </w:rPr>
              <w:t>Slika: Preporučeni izgled infromacionog punkta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0A9ABB1" w:rsidR="009000DD" w:rsidRPr="00E32C5C" w:rsidRDefault="00CE409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6C4599" w:rsidRP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402 K.O. Kumbor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C4599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C4599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C4599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C4599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C459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3E0ECD3E" w:rsidR="00727CDC" w:rsidRPr="007B3552" w:rsidRDefault="00F759DD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BF19F90" w14:textId="404D2183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Tipski projekat, kataloški podaci, fotografije.</w:t>
            </w:r>
          </w:p>
          <w:p w14:paraId="6F750461" w14:textId="0F8336A0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09E29BA8" w:rsidR="00727CDC" w:rsidRPr="007B3552" w:rsidRDefault="00F759DD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A28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5397FFD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1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C01392B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9978647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</w:rPr>
              <w:t>Tipski projekat, kataloški podaci, fotografije</w:t>
            </w:r>
            <w:r w:rsid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57C0D263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3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7E8F31EB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4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4A25F93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357ED39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3505D969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9DD">
              <w:rPr>
                <w:rFonts w:ascii="Arial" w:hAnsi="Arial" w:cs="Arial"/>
                <w:sz w:val="24"/>
                <w:szCs w:val="24"/>
              </w:rPr>
              <w:t>17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90A3B" w14:textId="77777777" w:rsidR="004226F6" w:rsidRDefault="004226F6" w:rsidP="0016116A">
      <w:pPr>
        <w:spacing w:after="0" w:line="240" w:lineRule="auto"/>
      </w:pPr>
      <w:r>
        <w:separator/>
      </w:r>
    </w:p>
  </w:endnote>
  <w:endnote w:type="continuationSeparator" w:id="0">
    <w:p w14:paraId="4FC118B4" w14:textId="77777777" w:rsidR="004226F6" w:rsidRDefault="004226F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C9B3" w14:textId="77777777" w:rsidR="004226F6" w:rsidRDefault="004226F6" w:rsidP="0016116A">
      <w:pPr>
        <w:spacing w:after="0" w:line="240" w:lineRule="auto"/>
      </w:pPr>
      <w:r>
        <w:separator/>
      </w:r>
    </w:p>
  </w:footnote>
  <w:footnote w:type="continuationSeparator" w:id="0">
    <w:p w14:paraId="2B6E35BE" w14:textId="77777777" w:rsidR="004226F6" w:rsidRDefault="004226F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226D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6F6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84190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C4599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104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59DD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Nikić Anamari</cp:lastModifiedBy>
  <cp:revision>4</cp:revision>
  <cp:lastPrinted>2018-12-17T12:56:00Z</cp:lastPrinted>
  <dcterms:created xsi:type="dcterms:W3CDTF">2025-02-15T08:54:00Z</dcterms:created>
  <dcterms:modified xsi:type="dcterms:W3CDTF">2025-03-03T10:09:00Z</dcterms:modified>
</cp:coreProperties>
</file>