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0F506B4C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50559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DDCBD82" w:rsidR="00727CDC" w:rsidRPr="00283A19" w:rsidRDefault="004D11DA" w:rsidP="004D11D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33FF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333FF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B060C5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E7242">
              <w:rPr>
                <w:rFonts w:ascii="Arial" w:hAnsi="Arial" w:cs="Arial"/>
                <w:b/>
                <w:sz w:val="24"/>
                <w:szCs w:val="24"/>
              </w:rPr>
              <w:t>17.6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D11D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11DA"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C53582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E7242">
              <w:rPr>
                <w:rFonts w:ascii="Arial" w:hAnsi="Arial" w:cs="Arial"/>
                <w:b/>
                <w:bCs/>
                <w:sz w:val="24"/>
                <w:szCs w:val="24"/>
              </w:rPr>
              <w:t>17.6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6E724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E7242" w:rsidRPr="006E7242">
              <w:rPr>
                <w:rFonts w:ascii="Arial" w:hAnsi="Arial" w:cs="Arial"/>
                <w:b/>
                <w:bCs/>
                <w:sz w:val="24"/>
                <w:szCs w:val="24"/>
              </w:rPr>
              <w:t>kiosk – trgovinska djelatnost</w:t>
            </w:r>
            <w:r w:rsidR="006E7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A573B" w14:textId="7E1BC9EB" w:rsidR="004D11DA" w:rsidRDefault="00603BE8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AB0AE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20E4524A" w14:textId="02348C63" w:rsidR="00AB0AE4" w:rsidRDefault="006E7242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E7242">
              <w:rPr>
                <w:rFonts w:ascii="Arial" w:hAnsi="Arial" w:cs="Arial"/>
                <w:b/>
                <w:bCs/>
                <w:sz w:val="24"/>
                <w:szCs w:val="24"/>
              </w:rPr>
              <w:t>plastificirani</w:t>
            </w:r>
            <w:proofErr w:type="spellEnd"/>
            <w:r w:rsidRPr="006E72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aluminijum bijele boje i staklo</w:t>
            </w:r>
          </w:p>
          <w:p w14:paraId="067CA16F" w14:textId="77777777" w:rsidR="006E7242" w:rsidRDefault="006E7242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7670A8" w14:textId="77777777" w:rsidR="006E7242" w:rsidRPr="004D11DA" w:rsidRDefault="006E7242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Prema načinu na koji se pričvršćen za tlo, kiosk može biti samo montažno-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demontažni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0DB171C7" w14:textId="77777777" w:rsidR="00AB0AE4" w:rsidRPr="00224E9E" w:rsidRDefault="00AB0AE4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C2627" w14:textId="77777777" w:rsidR="00AB0AE4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Ukoliko se kiosk postavlja na zemljanoj podlozi, prostor ispred kioska mora biti popločan tvrdim materijalom (kamene ploče, cigla,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deking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sl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>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Preporuka Programa je da na nivou opštine budu sa slične konstrukcije, dimenzija i oblikovnih elemenata, dok su varijacije moguće u okviru poželjnog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spektra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materijala i boja. Konstrukcija kioska može da bude od čelika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u boji,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inoxa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ili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eloksiranog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ili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aluminijuma. Struktura fasadnih obloga može biti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pocinčanih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bojenih limova,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poliuretanskih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panela ili fasadnih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laminata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. Boja kioska u zoni morskog dobra može biti bijela, antracit, tamno zelena (boja primorskog rastinja)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inox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>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Usluga u kiosku se, po pravilu, pruža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</w:t>
            </w:r>
          </w:p>
          <w:p w14:paraId="3CEF03EA" w14:textId="5F4082B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73FE3DFD">
                  <wp:simplePos x="0" y="0"/>
                  <wp:positionH relativeFrom="column">
                    <wp:posOffset>2430144</wp:posOffset>
                  </wp:positionH>
                  <wp:positionV relativeFrom="paragraph">
                    <wp:posOffset>133984</wp:posOffset>
                  </wp:positionV>
                  <wp:extent cx="3106599" cy="2276475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459" y="21329"/>
                      <wp:lineTo x="21459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99" cy="2278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135BA250" w:rsidR="00224E9E" w:rsidRPr="003A4AC0" w:rsidRDefault="004D11DA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43CE6E0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222250</wp:posOffset>
                  </wp:positionV>
                  <wp:extent cx="2186305" cy="1828800"/>
                  <wp:effectExtent l="0" t="0" r="4445" b="0"/>
                  <wp:wrapTight wrapText="bothSides">
                    <wp:wrapPolygon edited="0">
                      <wp:start x="0" y="0"/>
                      <wp:lineTo x="0" y="21375"/>
                      <wp:lineTo x="21456" y="21375"/>
                      <wp:lineTo x="21456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C5123" w14:textId="079C5453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440347BB">
                  <wp:extent cx="3190875" cy="2047875"/>
                  <wp:effectExtent l="0" t="0" r="9525" b="9525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702" cy="210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0DEBDBB1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0BFADB9" w14:textId="7F95EAC4" w:rsidR="00224E9E" w:rsidRPr="003A4AC0" w:rsidRDefault="00AB0AE4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07B60943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139065</wp:posOffset>
                  </wp:positionV>
                  <wp:extent cx="2533650" cy="2016125"/>
                  <wp:effectExtent l="0" t="0" r="0" b="3175"/>
                  <wp:wrapTight wrapText="bothSides">
                    <wp:wrapPolygon edited="0">
                      <wp:start x="0" y="0"/>
                      <wp:lineTo x="0" y="21430"/>
                      <wp:lineTo x="21438" y="21430"/>
                      <wp:lineTo x="21438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53365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2EC7AE83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132080</wp:posOffset>
                  </wp:positionV>
                  <wp:extent cx="2454910" cy="2476500"/>
                  <wp:effectExtent l="0" t="0" r="2540" b="0"/>
                  <wp:wrapTight wrapText="bothSides">
                    <wp:wrapPolygon edited="0">
                      <wp:start x="0" y="0"/>
                      <wp:lineTo x="0" y="21434"/>
                      <wp:lineTo x="21455" y="21434"/>
                      <wp:lineTo x="21455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4D11DA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AE31EA" w14:textId="77777777" w:rsidR="00AB0AE4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9887C70" w14:textId="77777777" w:rsidR="00AB0AE4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2665799" w14:textId="77777777" w:rsidR="00AB0AE4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C2829DA" w14:textId="77777777" w:rsidR="00AB0AE4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50BADFA" w14:textId="77777777" w:rsidR="00AB0AE4" w:rsidRPr="003A4AC0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388CACAE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102235</wp:posOffset>
                  </wp:positionV>
                  <wp:extent cx="2551430" cy="1638300"/>
                  <wp:effectExtent l="0" t="0" r="1270" b="0"/>
                  <wp:wrapTight wrapText="bothSides">
                    <wp:wrapPolygon edited="0">
                      <wp:start x="0" y="0"/>
                      <wp:lineTo x="0" y="21349"/>
                      <wp:lineTo x="21449" y="21349"/>
                      <wp:lineTo x="2144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55143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8CB039A" w14:textId="77777777" w:rsidR="00BE68C1" w:rsidRDefault="00F17143" w:rsidP="00224E9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14:paraId="17844F5B" w14:textId="5875836F" w:rsidR="006E7242" w:rsidRPr="00EF553A" w:rsidRDefault="006E7242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20B48CE" w14:textId="6672C80F" w:rsidR="002101C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E7242" w:rsidRPr="006E724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773/1 K.O. </w:t>
            </w:r>
            <w:proofErr w:type="spellStart"/>
            <w:r w:rsidR="006E7242" w:rsidRPr="006E724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Baošići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5D6D9974" w14:textId="77777777" w:rsidR="006E7242" w:rsidRDefault="006E724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2A388CC" w14:textId="77777777" w:rsidR="006E7242" w:rsidRDefault="006E724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2255D43" w14:textId="77777777" w:rsidR="006E7242" w:rsidRDefault="006E724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BFD0045" w14:textId="77777777" w:rsidR="006E7242" w:rsidRDefault="006E724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B2C0DA2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3A3CAEE" w14:textId="77777777" w:rsidR="002101C5" w:rsidRPr="002046B0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2CE92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2101C5" w:rsidRPr="004C492F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4D11DA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D11DA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A39B9F6" w14:textId="77777777" w:rsid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A57D1D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71A0E51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5B3EF39F" w14:textId="77777777" w:rsidR="002101C5" w:rsidRPr="004D11DA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4A221FC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2101C5" w:rsidRPr="007B3552" w:rsidRDefault="002101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2AC196D4" w14:textId="77777777" w:rsidR="002101C5" w:rsidRPr="002046B0" w:rsidRDefault="002101C5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270CEEB5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2101C5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F94263F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2101C5" w:rsidRPr="007B3552" w:rsidRDefault="002101C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CFE1FDD" w14:textId="77777777" w:rsidR="002101C5" w:rsidRDefault="002101C5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C4C046C" w14:textId="77777777" w:rsidR="00753FA7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9A5003">
              <w:rPr>
                <w:rFonts w:ascii="Arial" w:hAnsi="Arial" w:cs="Arial"/>
                <w:sz w:val="24"/>
              </w:rPr>
              <w:t xml:space="preserve">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3C57E83C" w:rsidR="002101C5" w:rsidRPr="007B3552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EEF8BA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2101C5" w:rsidRPr="0061662C" w:rsidRDefault="002101C5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zaštićenom području izdatu od strane Agencije za zaštitu prirode i životne sredine,  Saglasnost Up</w:t>
            </w:r>
            <w:r w:rsidR="006D4FE4"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45282AE3" w14:textId="77777777" w:rsidR="002101C5" w:rsidRPr="00F467B7" w:rsidRDefault="002101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5DAE5" w14:textId="77777777" w:rsidR="003F0952" w:rsidRPr="002101C5" w:rsidRDefault="00E177D5" w:rsidP="002101C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2101C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2101C5">
              <w:rPr>
                <w:rFonts w:ascii="Arial" w:hAnsi="Arial" w:cs="Arial"/>
                <w:sz w:val="24"/>
                <w:szCs w:val="24"/>
              </w:rPr>
              <w:t>.</w:t>
            </w:r>
            <w:r w:rsidRPr="002101C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</w:t>
            </w:r>
            <w:r w:rsidRPr="002101C5">
              <w:rPr>
                <w:rFonts w:ascii="Arial" w:hAnsi="Arial" w:cs="Arial"/>
                <w:sz w:val="24"/>
                <w:szCs w:val="24"/>
              </w:rPr>
              <w:t>UTU nadležnom inspekcijskom organu lokalne uprave</w:t>
            </w:r>
          </w:p>
          <w:p w14:paraId="238ABCE6" w14:textId="77777777" w:rsid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96824BD" w14:textId="77777777" w:rsid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7844FC0" w14:textId="341A4C55" w:rsidR="002101C5" w:rsidRP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0C1D" w14:textId="77777777" w:rsidR="0090503B" w:rsidRDefault="0090503B" w:rsidP="0016116A">
      <w:pPr>
        <w:spacing w:after="0" w:line="240" w:lineRule="auto"/>
      </w:pPr>
      <w:r>
        <w:separator/>
      </w:r>
    </w:p>
  </w:endnote>
  <w:endnote w:type="continuationSeparator" w:id="0">
    <w:p w14:paraId="44D2DF61" w14:textId="77777777" w:rsidR="0090503B" w:rsidRDefault="0090503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22061" w14:textId="77777777" w:rsidR="0090503B" w:rsidRDefault="0090503B" w:rsidP="0016116A">
      <w:pPr>
        <w:spacing w:after="0" w:line="240" w:lineRule="auto"/>
      </w:pPr>
      <w:r>
        <w:separator/>
      </w:r>
    </w:p>
  </w:footnote>
  <w:footnote w:type="continuationSeparator" w:id="0">
    <w:p w14:paraId="5091BA3F" w14:textId="77777777" w:rsidR="0090503B" w:rsidRDefault="0090503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B25"/>
    <w:multiLevelType w:val="hybridMultilevel"/>
    <w:tmpl w:val="100AB39E"/>
    <w:lvl w:ilvl="0" w:tplc="3210D86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37850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01C5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551A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4190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11DA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7242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29D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C7AAD"/>
    <w:rsid w:val="008D2A4D"/>
    <w:rsid w:val="008D5C45"/>
    <w:rsid w:val="008D5F69"/>
    <w:rsid w:val="008E7CB4"/>
    <w:rsid w:val="009000DD"/>
    <w:rsid w:val="0090214F"/>
    <w:rsid w:val="009034B5"/>
    <w:rsid w:val="0090503B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0AE4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</cp:revision>
  <cp:lastPrinted>2018-12-17T12:56:00Z</cp:lastPrinted>
  <dcterms:created xsi:type="dcterms:W3CDTF">2025-02-03T13:42:00Z</dcterms:created>
  <dcterms:modified xsi:type="dcterms:W3CDTF">2025-03-03T10:13:00Z</dcterms:modified>
</cp:coreProperties>
</file>