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7" w14:textId="0F506B4C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5.25pt" o:ole="">
                  <v:imagedata r:id="rId8" o:title=""/>
                </v:shape>
                <o:OLEObject Type="Embed" ProgID="CorelDRAW.Graphic.9" ShapeID="_x0000_i1025" DrawAspect="Content" ObjectID="_1804315187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4DDCBD82" w:rsidR="00727CDC" w:rsidRPr="00283A19" w:rsidRDefault="004D11DA" w:rsidP="004D11D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333FF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0333FF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237C269F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>demontažnog</w:t>
            </w:r>
            <w:proofErr w:type="spellEnd"/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10F5">
              <w:rPr>
                <w:rFonts w:ascii="Arial" w:hAnsi="Arial" w:cs="Arial"/>
                <w:b/>
                <w:bCs/>
                <w:sz w:val="24"/>
                <w:szCs w:val="24"/>
              </w:rPr>
              <w:t>kioska</w:t>
            </w:r>
            <w:r w:rsidR="001336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pružanje turističko informativnih usluga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AB0AE4">
              <w:rPr>
                <w:rFonts w:ascii="Arial" w:hAnsi="Arial" w:cs="Arial"/>
                <w:b/>
                <w:sz w:val="24"/>
                <w:szCs w:val="24"/>
              </w:rPr>
              <w:t>9.</w:t>
            </w:r>
            <w:r w:rsidR="001336E7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4D11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Herceg Novi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D11DA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</w:t>
            </w:r>
            <w:r w:rsid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11DA" w:rsidRPr="004D11DA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55A5F68D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AB0AE4">
              <w:rPr>
                <w:rFonts w:ascii="Arial" w:hAnsi="Arial" w:cs="Arial"/>
                <w:b/>
                <w:bCs/>
                <w:sz w:val="24"/>
                <w:szCs w:val="24"/>
              </w:rPr>
              <w:t>9.</w:t>
            </w:r>
            <w:r w:rsidR="001336E7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Montažno </w:t>
            </w:r>
            <w:proofErr w:type="spellStart"/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demontažni</w:t>
            </w:r>
            <w:proofErr w:type="spellEnd"/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0A573B" w14:textId="4254522D" w:rsidR="004D11DA" w:rsidRDefault="00603BE8" w:rsidP="004D11DA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4D11DA">
              <w:rPr>
                <w:rFonts w:ascii="Arial" w:hAnsi="Arial" w:cs="Arial"/>
                <w:b/>
                <w:bCs/>
                <w:sz w:val="24"/>
                <w:szCs w:val="24"/>
              </w:rPr>
              <w:t>P=</w:t>
            </w:r>
            <w:r w:rsidR="001336E7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4D11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</w:t>
            </w:r>
            <w:r w:rsidRPr="004D11D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60FE3A0C" w14:textId="77777777" w:rsidR="001336E7" w:rsidRDefault="001336E7" w:rsidP="004D11DA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E4524A" w14:textId="1C6B6ED8" w:rsidR="00AB0AE4" w:rsidRPr="004D11DA" w:rsidRDefault="001336E7" w:rsidP="004D11DA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36E7">
              <w:rPr>
                <w:rFonts w:ascii="Arial" w:hAnsi="Arial" w:cs="Arial"/>
                <w:b/>
                <w:bCs/>
                <w:sz w:val="24"/>
                <w:szCs w:val="24"/>
              </w:rPr>
              <w:t>Tipski montažni objekat za potrebe TO Herceg Novi. Potrebno je pribaviti konzervatorske uslove od Uprave za zaštitu kulturnih dobara kao i saglasnost gradskog arhitekte na izgled i materijalizaciju objekta.</w:t>
            </w:r>
          </w:p>
          <w:p w14:paraId="0ADE16D0" w14:textId="19C089EA" w:rsidR="00224E9E" w:rsidRDefault="00224E9E" w:rsidP="00224E9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E9E">
              <w:rPr>
                <w:rFonts w:ascii="Arial" w:hAnsi="Arial" w:cs="Arial"/>
                <w:sz w:val="24"/>
                <w:szCs w:val="24"/>
              </w:rPr>
              <w:lastRenderedPageBreak/>
              <w:t>Prema načinu na koji se pričvršćen za tlo, kiosk može biti samo montažno-</w:t>
            </w:r>
            <w:proofErr w:type="spellStart"/>
            <w:r w:rsidRPr="00224E9E">
              <w:rPr>
                <w:rFonts w:ascii="Arial" w:hAnsi="Arial" w:cs="Arial"/>
                <w:sz w:val="24"/>
                <w:szCs w:val="24"/>
              </w:rPr>
              <w:t>demontažni</w:t>
            </w:r>
            <w:proofErr w:type="spellEnd"/>
            <w:r w:rsidRPr="00224E9E">
              <w:rPr>
                <w:rFonts w:ascii="Arial" w:hAnsi="Arial" w:cs="Arial"/>
                <w:sz w:val="24"/>
                <w:szCs w:val="24"/>
              </w:rPr>
              <w:t xml:space="preserve"> objekat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  <w:lang w:eastAsia="ar-SA"/>
              </w:rPr>
              <w:t>Površina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 kioska za prodaju štampe i duvana u morskom dobru ne može prelaziti 9 m2, a za potrebe ostalih vrsta trgovine i usluga ne može prelaziti 30 m2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Kiosk može biti pravougaonog ili nepravilnog oblika. </w:t>
            </w:r>
          </w:p>
          <w:p w14:paraId="0DB171C7" w14:textId="77777777" w:rsidR="00AB0AE4" w:rsidRPr="00224E9E" w:rsidRDefault="00AB0AE4" w:rsidP="00224E9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AC2627" w14:textId="77777777" w:rsidR="00AB0AE4" w:rsidRDefault="00224E9E" w:rsidP="00224E9E">
            <w:pPr>
              <w:suppressAutoHyphens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24E9E">
              <w:rPr>
                <w:rFonts w:ascii="Arial" w:hAnsi="Arial" w:cs="Arial"/>
                <w:sz w:val="24"/>
                <w:szCs w:val="24"/>
              </w:rPr>
              <w:t>Kiosk treba da je postavljen u nivou zemljišta, a u slučaju kada se nalazi ispod ili iznad tog nivoa, mora imati bezbjedan pristup za kupce i obezbijeđene uslove za manipulaciju robom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Ukoliko se kiosk postavlja na zemljanoj podlozi, prostor ispred kioska mora biti popločan tvrdim materijalom (kamene ploče, cigla, </w:t>
            </w:r>
            <w:proofErr w:type="spellStart"/>
            <w:r w:rsidRPr="00224E9E">
              <w:rPr>
                <w:rFonts w:ascii="Arial" w:hAnsi="Arial" w:cs="Arial"/>
                <w:sz w:val="24"/>
                <w:szCs w:val="24"/>
              </w:rPr>
              <w:t>deking</w:t>
            </w:r>
            <w:proofErr w:type="spellEnd"/>
            <w:r w:rsidRPr="00224E9E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 w:rsidRPr="00224E9E">
              <w:rPr>
                <w:rFonts w:ascii="Arial" w:hAnsi="Arial" w:cs="Arial"/>
                <w:sz w:val="24"/>
                <w:szCs w:val="24"/>
              </w:rPr>
              <w:t>sl</w:t>
            </w:r>
            <w:proofErr w:type="spellEnd"/>
            <w:r w:rsidRPr="00224E9E">
              <w:rPr>
                <w:rFonts w:ascii="Arial" w:hAnsi="Arial" w:cs="Arial"/>
                <w:sz w:val="24"/>
                <w:szCs w:val="24"/>
              </w:rPr>
              <w:t>) najmanje u dužini koja odgovara dužini kioska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Nije dozvoljeno postavljanje kioska na samu ivicu trotoara, već je potrebno ostaviti prostor od minimum 1,5 m za mušterije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Svi novi kiosci predviđeni ovim Programom moraju biti prefabrikovani objekti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Preporuka Programa je da na nivou opštine budu sa slične konstrukcije, dimenzija i oblikovnih elemenata, dok su varijacije moguće u okviru poželjnog </w:t>
            </w:r>
            <w:proofErr w:type="spellStart"/>
            <w:r w:rsidRPr="00224E9E">
              <w:rPr>
                <w:rFonts w:ascii="Arial" w:hAnsi="Arial" w:cs="Arial"/>
                <w:sz w:val="24"/>
                <w:szCs w:val="24"/>
              </w:rPr>
              <w:t>spektra</w:t>
            </w:r>
            <w:proofErr w:type="spellEnd"/>
            <w:r w:rsidRPr="00224E9E">
              <w:rPr>
                <w:rFonts w:ascii="Arial" w:hAnsi="Arial" w:cs="Arial"/>
                <w:sz w:val="24"/>
                <w:szCs w:val="24"/>
              </w:rPr>
              <w:t xml:space="preserve"> materijala i boja. Konstrukcija kioska može da bude od čelika </w:t>
            </w:r>
            <w:proofErr w:type="spellStart"/>
            <w:r w:rsidRPr="00224E9E">
              <w:rPr>
                <w:rFonts w:ascii="Arial" w:hAnsi="Arial" w:cs="Arial"/>
                <w:sz w:val="24"/>
                <w:szCs w:val="24"/>
              </w:rPr>
              <w:t>pocinčanog</w:t>
            </w:r>
            <w:proofErr w:type="spellEnd"/>
            <w:r w:rsidRPr="00224E9E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 w:rsidRPr="00224E9E">
              <w:rPr>
                <w:rFonts w:ascii="Arial" w:hAnsi="Arial" w:cs="Arial"/>
                <w:sz w:val="24"/>
                <w:szCs w:val="24"/>
              </w:rPr>
              <w:t>plastificiranog</w:t>
            </w:r>
            <w:proofErr w:type="spellEnd"/>
            <w:r w:rsidRPr="00224E9E">
              <w:rPr>
                <w:rFonts w:ascii="Arial" w:hAnsi="Arial" w:cs="Arial"/>
                <w:sz w:val="24"/>
                <w:szCs w:val="24"/>
              </w:rPr>
              <w:t xml:space="preserve"> u boji, od </w:t>
            </w:r>
            <w:proofErr w:type="spellStart"/>
            <w:r w:rsidRPr="00224E9E">
              <w:rPr>
                <w:rFonts w:ascii="Arial" w:hAnsi="Arial" w:cs="Arial"/>
                <w:sz w:val="24"/>
                <w:szCs w:val="24"/>
              </w:rPr>
              <w:t>inoxa</w:t>
            </w:r>
            <w:proofErr w:type="spellEnd"/>
            <w:r w:rsidRPr="00224E9E">
              <w:rPr>
                <w:rFonts w:ascii="Arial" w:hAnsi="Arial" w:cs="Arial"/>
                <w:sz w:val="24"/>
                <w:szCs w:val="24"/>
              </w:rPr>
              <w:t xml:space="preserve"> ili od </w:t>
            </w:r>
            <w:proofErr w:type="spellStart"/>
            <w:r w:rsidRPr="00224E9E">
              <w:rPr>
                <w:rFonts w:ascii="Arial" w:hAnsi="Arial" w:cs="Arial"/>
                <w:sz w:val="24"/>
                <w:szCs w:val="24"/>
              </w:rPr>
              <w:t>eloksiranog</w:t>
            </w:r>
            <w:proofErr w:type="spellEnd"/>
            <w:r w:rsidRPr="00224E9E">
              <w:rPr>
                <w:rFonts w:ascii="Arial" w:hAnsi="Arial" w:cs="Arial"/>
                <w:sz w:val="24"/>
                <w:szCs w:val="24"/>
              </w:rPr>
              <w:t xml:space="preserve"> ili </w:t>
            </w:r>
            <w:proofErr w:type="spellStart"/>
            <w:r w:rsidRPr="00224E9E">
              <w:rPr>
                <w:rFonts w:ascii="Arial" w:hAnsi="Arial" w:cs="Arial"/>
                <w:sz w:val="24"/>
                <w:szCs w:val="24"/>
              </w:rPr>
              <w:t>plastificiranog</w:t>
            </w:r>
            <w:proofErr w:type="spellEnd"/>
            <w:r w:rsidRPr="00224E9E">
              <w:rPr>
                <w:rFonts w:ascii="Arial" w:hAnsi="Arial" w:cs="Arial"/>
                <w:sz w:val="24"/>
                <w:szCs w:val="24"/>
              </w:rPr>
              <w:t xml:space="preserve"> aluminijuma. Struktura fasadnih obloga može biti od </w:t>
            </w:r>
            <w:proofErr w:type="spellStart"/>
            <w:r w:rsidRPr="00224E9E">
              <w:rPr>
                <w:rFonts w:ascii="Arial" w:hAnsi="Arial" w:cs="Arial"/>
                <w:sz w:val="24"/>
                <w:szCs w:val="24"/>
              </w:rPr>
              <w:t>pocinčanih</w:t>
            </w:r>
            <w:proofErr w:type="spellEnd"/>
            <w:r w:rsidRPr="00224E9E">
              <w:rPr>
                <w:rFonts w:ascii="Arial" w:hAnsi="Arial" w:cs="Arial"/>
                <w:sz w:val="24"/>
                <w:szCs w:val="24"/>
              </w:rPr>
              <w:t xml:space="preserve"> bojenih limova, </w:t>
            </w:r>
            <w:proofErr w:type="spellStart"/>
            <w:r w:rsidRPr="00224E9E">
              <w:rPr>
                <w:rFonts w:ascii="Arial" w:hAnsi="Arial" w:cs="Arial"/>
                <w:sz w:val="24"/>
                <w:szCs w:val="24"/>
              </w:rPr>
              <w:t>poliuretanskih</w:t>
            </w:r>
            <w:proofErr w:type="spellEnd"/>
            <w:r w:rsidRPr="00224E9E">
              <w:rPr>
                <w:rFonts w:ascii="Arial" w:hAnsi="Arial" w:cs="Arial"/>
                <w:sz w:val="24"/>
                <w:szCs w:val="24"/>
              </w:rPr>
              <w:t xml:space="preserve"> panela ili fasadnih </w:t>
            </w:r>
            <w:proofErr w:type="spellStart"/>
            <w:r w:rsidRPr="00224E9E">
              <w:rPr>
                <w:rFonts w:ascii="Arial" w:hAnsi="Arial" w:cs="Arial"/>
                <w:sz w:val="24"/>
                <w:szCs w:val="24"/>
              </w:rPr>
              <w:t>laminata</w:t>
            </w:r>
            <w:proofErr w:type="spellEnd"/>
            <w:r w:rsidRPr="00224E9E">
              <w:rPr>
                <w:rFonts w:ascii="Arial" w:hAnsi="Arial" w:cs="Arial"/>
                <w:sz w:val="24"/>
                <w:szCs w:val="24"/>
              </w:rPr>
              <w:t xml:space="preserve">. Boja kioska u zoni morskog dobra može biti bijela, antracit, tamno zelena (boja primorskog rastinja) </w:t>
            </w:r>
            <w:proofErr w:type="spellStart"/>
            <w:r w:rsidRPr="00224E9E">
              <w:rPr>
                <w:rFonts w:ascii="Arial" w:hAnsi="Arial" w:cs="Arial"/>
                <w:sz w:val="24"/>
                <w:szCs w:val="24"/>
              </w:rPr>
              <w:t>inox</w:t>
            </w:r>
            <w:proofErr w:type="spellEnd"/>
            <w:r w:rsidRPr="00224E9E">
              <w:rPr>
                <w:rFonts w:ascii="Arial" w:hAnsi="Arial" w:cs="Arial"/>
                <w:sz w:val="24"/>
                <w:szCs w:val="24"/>
              </w:rPr>
              <w:t>, crvena, svjetlo siva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Kiosk svojim izgledom, oblikovanjem i bojom mora biti usklađen sa prostorom u kojem se postavlja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Na kiosk je dozvoljeno postaviti reklamni naziv i reklamni logo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Na prednjoj strani kioska, iznad prodajnog pulta može se postaviti sklopiva ili fiksna konzolna tenda, </w:t>
            </w:r>
            <w:proofErr w:type="spellStart"/>
            <w:r w:rsidRPr="00224E9E">
              <w:rPr>
                <w:rFonts w:ascii="Arial" w:hAnsi="Arial" w:cs="Arial"/>
                <w:sz w:val="24"/>
                <w:szCs w:val="24"/>
              </w:rPr>
              <w:t>max</w:t>
            </w:r>
            <w:proofErr w:type="spellEnd"/>
            <w:r w:rsidRPr="00224E9E">
              <w:rPr>
                <w:rFonts w:ascii="Arial" w:hAnsi="Arial" w:cs="Arial"/>
                <w:sz w:val="24"/>
                <w:szCs w:val="24"/>
              </w:rPr>
              <w:t xml:space="preserve">. širine 1 m od ivice kioska i min. visine 2 m računajući od kote trotoara. </w:t>
            </w:r>
            <w:r w:rsidRPr="00224E9E">
              <w:rPr>
                <w:rFonts w:ascii="Arial" w:hAnsi="Arial" w:cs="Arial"/>
                <w:sz w:val="24"/>
                <w:szCs w:val="24"/>
                <w:lang w:eastAsia="ar-SA"/>
              </w:rPr>
              <w:t>Boja platna (zastora) tende treba da bude diskretna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Usluga u kiosku se, po pravilu, pruža </w:t>
            </w:r>
            <w:proofErr w:type="spellStart"/>
            <w:r w:rsidRPr="00224E9E">
              <w:rPr>
                <w:rFonts w:ascii="Arial" w:hAnsi="Arial" w:cs="Arial"/>
                <w:sz w:val="24"/>
                <w:szCs w:val="24"/>
              </w:rPr>
              <w:t>preko</w:t>
            </w:r>
            <w:proofErr w:type="spellEnd"/>
            <w:r w:rsidRPr="00224E9E">
              <w:rPr>
                <w:rFonts w:ascii="Arial" w:hAnsi="Arial" w:cs="Arial"/>
                <w:sz w:val="24"/>
                <w:szCs w:val="24"/>
              </w:rPr>
              <w:t xml:space="preserve"> pulta. Opremu kioska obavezno čini korpa za otpatke postavljena neposredno uz kiosk ili iza kioska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 morskom dobru nije dozvoljeno postavljanje suncobrana, prodajnih panoa i sl. kao opreme kioska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Usluživanje na ugostiteljskoj terasi ne može se vršiti iz kioska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Kiosk mora biti osvijetljen dnevnom svjetlošću dovoljne vidljivosti.</w:t>
            </w:r>
          </w:p>
          <w:p w14:paraId="3CEF03EA" w14:textId="5F4082B4" w:rsidR="00224E9E" w:rsidRPr="00224E9E" w:rsidRDefault="00224E9E" w:rsidP="00224E9E">
            <w:pPr>
              <w:suppressAutoHyphens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24E9E">
              <w:rPr>
                <w:rFonts w:ascii="Arial" w:hAnsi="Arial" w:cs="Arial"/>
                <w:sz w:val="24"/>
                <w:szCs w:val="24"/>
              </w:rPr>
              <w:t>Električno osvjetljenje mora biti takve jačine da odgovara standardima radnih prostorija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Postojeći tipski kiosci kao i oni izvedeni kao nepokretni privremeni objekti moraju svoj izgled uskladiti prema smjernicama ovog Programa </w:t>
            </w:r>
          </w:p>
          <w:p w14:paraId="38760FA2" w14:textId="77777777" w:rsidR="00224E9E" w:rsidRPr="003A4AC0" w:rsidRDefault="00224E9E" w:rsidP="00224E9E">
            <w:pPr>
              <w:suppressAutoHyphens/>
              <w:ind w:left="1146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12A6FA08" wp14:editId="73FE3DFD">
                  <wp:simplePos x="0" y="0"/>
                  <wp:positionH relativeFrom="column">
                    <wp:posOffset>2430144</wp:posOffset>
                  </wp:positionH>
                  <wp:positionV relativeFrom="paragraph">
                    <wp:posOffset>133984</wp:posOffset>
                  </wp:positionV>
                  <wp:extent cx="3106599" cy="2276475"/>
                  <wp:effectExtent l="0" t="0" r="0" b="0"/>
                  <wp:wrapTight wrapText="bothSides">
                    <wp:wrapPolygon edited="0">
                      <wp:start x="0" y="0"/>
                      <wp:lineTo x="0" y="21329"/>
                      <wp:lineTo x="21459" y="21329"/>
                      <wp:lineTo x="21459" y="0"/>
                      <wp:lineTo x="0" y="0"/>
                    </wp:wrapPolygon>
                  </wp:wrapTight>
                  <wp:docPr id="109" name="Picture 2" descr="http://img.archiexpo.fr/images_ae/photo-g/kiosque-journaux-exterieur-60904-53095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.archiexpo.fr/images_ae/photo-g/kiosque-journaux-exterieur-60904-53095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799" cy="22780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429BB6" w14:textId="135BA250" w:rsidR="00224E9E" w:rsidRPr="003A4AC0" w:rsidRDefault="004D11DA" w:rsidP="00224E9E">
            <w:pPr>
              <w:suppressAutoHyphens/>
              <w:ind w:left="1146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71B610BC" wp14:editId="43CE6E07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222250</wp:posOffset>
                  </wp:positionV>
                  <wp:extent cx="2186305" cy="1828800"/>
                  <wp:effectExtent l="0" t="0" r="4445" b="0"/>
                  <wp:wrapTight wrapText="bothSides">
                    <wp:wrapPolygon edited="0">
                      <wp:start x="0" y="0"/>
                      <wp:lineTo x="0" y="21375"/>
                      <wp:lineTo x="21456" y="21375"/>
                      <wp:lineTo x="21456" y="0"/>
                      <wp:lineTo x="0" y="0"/>
                    </wp:wrapPolygon>
                  </wp:wrapTight>
                  <wp:docPr id="108" name="Picture 3" descr="http://img.archiexpo.com/images_ae/photo-g/news-kiosk-outdoor-60904-20972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.archiexpo.com/images_ae/photo-g/news-kiosk-outdoor-60904-20972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305" cy="182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5C5123" w14:textId="079C5453" w:rsidR="00224E9E" w:rsidRPr="003A4AC0" w:rsidRDefault="00224E9E" w:rsidP="00224E9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2A17226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FF51DB0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980A301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C94047A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57CAB83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ACCAFB5" w14:textId="77777777" w:rsidR="00224E9E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97D9AE8" w14:textId="77777777" w:rsidR="00224E9E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F3C6515" w14:textId="77777777" w:rsidR="00224E9E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AFEA5AF" w14:textId="77777777" w:rsidR="00224E9E" w:rsidRPr="003A4AC0" w:rsidRDefault="00224E9E" w:rsidP="00224E9E">
            <w:pPr>
              <w:ind w:left="72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6CA12F9" wp14:editId="440347BB">
                  <wp:extent cx="3190875" cy="2047875"/>
                  <wp:effectExtent l="0" t="0" r="9525" b="9525"/>
                  <wp:docPr id="37" name="Pictur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702" cy="2102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26CFE3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A0222D5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EFF50BF" w14:textId="0DEBDBB1" w:rsidR="00224E9E" w:rsidRPr="003A4AC0" w:rsidRDefault="00224E9E" w:rsidP="00224E9E">
            <w:pPr>
              <w:tabs>
                <w:tab w:val="left" w:pos="900"/>
              </w:tabs>
              <w:ind w:left="1170"/>
              <w:rPr>
                <w:rFonts w:ascii="Tahoma" w:hAnsi="Tahoma" w:cs="Tahoma"/>
                <w:i/>
                <w:sz w:val="22"/>
                <w:szCs w:val="22"/>
              </w:rPr>
            </w:pPr>
            <w:r w:rsidRPr="003A4AC0">
              <w:rPr>
                <w:rFonts w:ascii="Tahoma" w:hAnsi="Tahoma" w:cs="Tahoma"/>
                <w:sz w:val="22"/>
                <w:szCs w:val="22"/>
              </w:rPr>
              <w:t xml:space="preserve">        </w:t>
            </w:r>
            <w:r w:rsidRPr="003A4AC0">
              <w:rPr>
                <w:rFonts w:ascii="Tahoma" w:hAnsi="Tahoma" w:cs="Tahoma"/>
                <w:i/>
                <w:sz w:val="22"/>
                <w:szCs w:val="22"/>
              </w:rPr>
              <w:t>Slike: Primjeri  prihvatljivog dizajna kioska  u morskom dobru</w:t>
            </w:r>
          </w:p>
          <w:p w14:paraId="6825F14D" w14:textId="0203EB84" w:rsidR="00224E9E" w:rsidRPr="003A4AC0" w:rsidRDefault="00224E9E" w:rsidP="00224E9E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3A4AC0">
              <w:rPr>
                <w:rFonts w:ascii="Tahoma" w:hAnsi="Tahoma" w:cs="Tahoma"/>
                <w:i/>
                <w:sz w:val="22"/>
                <w:szCs w:val="22"/>
              </w:rPr>
              <w:t xml:space="preserve">             </w:t>
            </w:r>
          </w:p>
          <w:p w14:paraId="17844F5B" w14:textId="6B6EDEEC" w:rsidR="00BE68C1" w:rsidRPr="00EF553A" w:rsidRDefault="00BE68C1" w:rsidP="00224E9E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420B48CE" w14:textId="7096D2D3" w:rsidR="002101C5" w:rsidRDefault="00017A67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Kiosk</w:t>
            </w:r>
            <w:r w:rsidR="002101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101C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2101C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336E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599/1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B0AE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 Novi</w:t>
            </w:r>
            <w:r w:rsidR="002101C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101C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 Novi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5B2C0DA2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2101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03A3CAEE" w14:textId="77777777" w:rsidR="002101C5" w:rsidRPr="002046B0" w:rsidRDefault="002101C5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32CE92" w14:textId="77777777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17844F77" w14:textId="57D8DC4F" w:rsidR="002101C5" w:rsidRPr="004C492F" w:rsidRDefault="002101C5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proofErr w:type="spellStart"/>
            <w:r w:rsidRPr="004D11DA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4D11DA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4D11DA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4A39B9F6" w14:textId="77777777" w:rsidR="002101C5" w:rsidRDefault="002101C5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2B11B0E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1C5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4A57D1DD" w14:textId="77777777" w:rsidR="002101C5" w:rsidRPr="002101C5" w:rsidRDefault="002101C5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67C3E0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1C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101C5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71A0E51D" w14:textId="77777777" w:rsidR="002101C5" w:rsidRPr="002101C5" w:rsidRDefault="002101C5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D22F69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1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1C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101C5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5B3EF39F" w14:textId="77777777" w:rsidR="002101C5" w:rsidRPr="004D11DA" w:rsidRDefault="002101C5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54A221FC" w14:textId="77777777" w:rsidR="00667AA8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Tehničkom dokumentacijom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obezbjediti</w:t>
            </w:r>
            <w:proofErr w:type="spellEnd"/>
            <w:r w:rsidRPr="007B3552">
              <w:rPr>
                <w:rFonts w:ascii="Arial" w:hAnsi="Arial" w:cs="Arial"/>
                <w:sz w:val="24"/>
                <w:szCs w:val="24"/>
              </w:rPr>
              <w:t xml:space="preserve">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  <w:p w14:paraId="17844F89" w14:textId="77777777" w:rsidR="002101C5" w:rsidRPr="007B3552" w:rsidRDefault="002101C5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</w:t>
            </w:r>
            <w:proofErr w:type="spellStart"/>
            <w:r w:rsidR="004D3A5C" w:rsidRPr="002046B0">
              <w:rPr>
                <w:rFonts w:ascii="Arial" w:hAnsi="Arial" w:cs="Arial"/>
                <w:sz w:val="24"/>
                <w:szCs w:val="24"/>
              </w:rPr>
              <w:t>elektrodistribucija</w:t>
            </w:r>
            <w:proofErr w:type="spellEnd"/>
            <w:r w:rsidR="004D3A5C" w:rsidRPr="002046B0">
              <w:rPr>
                <w:rFonts w:ascii="Arial" w:hAnsi="Arial" w:cs="Arial"/>
                <w:sz w:val="24"/>
                <w:szCs w:val="24"/>
              </w:rPr>
              <w:t>), kao i uslovima koji proizilaze iz Zakona o bezbjednosti hrane;</w:t>
            </w:r>
          </w:p>
          <w:p w14:paraId="2AC196D4" w14:textId="77777777" w:rsidR="002101C5" w:rsidRPr="002046B0" w:rsidRDefault="002101C5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4B669C88" w:rsidR="00727CDC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Tehnička preporuka – </w:t>
            </w:r>
            <w:proofErr w:type="spellStart"/>
            <w:r w:rsidR="000E1F16" w:rsidRPr="007B3552">
              <w:rPr>
                <w:rFonts w:ascii="Arial" w:hAnsi="Arial" w:cs="Arial"/>
                <w:sz w:val="24"/>
                <w:szCs w:val="24"/>
              </w:rPr>
              <w:t>Tipizacija</w:t>
            </w:r>
            <w:proofErr w:type="spellEnd"/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mjernih mjesta</w:t>
            </w:r>
          </w:p>
          <w:p w14:paraId="17844F9E" w14:textId="270CEEB5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Uputstvo i tehnički uslovi za izbor i ugradnju </w:t>
            </w:r>
            <w:proofErr w:type="spellStart"/>
            <w:r w:rsidR="000E1F16" w:rsidRPr="007B3552">
              <w:rPr>
                <w:rFonts w:ascii="Arial" w:hAnsi="Arial" w:cs="Arial"/>
                <w:sz w:val="24"/>
                <w:szCs w:val="24"/>
              </w:rPr>
              <w:t>ogranič</w:t>
            </w:r>
            <w:r w:rsidR="002101C5">
              <w:rPr>
                <w:rFonts w:ascii="Arial" w:hAnsi="Arial" w:cs="Arial"/>
                <w:sz w:val="24"/>
                <w:szCs w:val="24"/>
              </w:rPr>
              <w:t>i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vača</w:t>
            </w:r>
            <w:proofErr w:type="spellEnd"/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</w:t>
            </w:r>
            <w:proofErr w:type="spellStart"/>
            <w:r w:rsidR="000E1F16" w:rsidRPr="007B3552">
              <w:rPr>
                <w:rFonts w:ascii="Arial" w:hAnsi="Arial" w:cs="Arial"/>
                <w:sz w:val="24"/>
                <w:szCs w:val="24"/>
              </w:rPr>
              <w:t>Kv</w:t>
            </w:r>
            <w:proofErr w:type="spellEnd"/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7F94263F" w14:textId="77777777" w:rsidR="004E395F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  <w:p w14:paraId="17844FAE" w14:textId="77777777" w:rsidR="002101C5" w:rsidRPr="007B3552" w:rsidRDefault="002101C5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644EA38B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>Potrebno je uraditi I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>dejno rješe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nje </w:t>
            </w:r>
            <w:r w:rsidR="00024E2C">
              <w:rPr>
                <w:rFonts w:ascii="Arial" w:hAnsi="Arial" w:cs="Arial"/>
                <w:b/>
                <w:bCs/>
                <w:sz w:val="24"/>
                <w:szCs w:val="24"/>
              </w:rPr>
              <w:t>kioska ili</w:t>
            </w:r>
            <w:r w:rsidR="005264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B0E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fabrički </w:t>
            </w:r>
            <w:r w:rsidR="005264B0">
              <w:rPr>
                <w:rFonts w:ascii="Arial" w:hAnsi="Arial" w:cs="Arial"/>
                <w:b/>
                <w:bCs/>
                <w:sz w:val="24"/>
                <w:szCs w:val="24"/>
              </w:rPr>
              <w:t>dostaviti tipski</w:t>
            </w:r>
            <w:r w:rsidR="007B0E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projekat kioska</w:t>
            </w:r>
            <w:r w:rsidR="00ED65A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2CFE1FDD" w14:textId="77777777" w:rsidR="002101C5" w:rsidRDefault="002101C5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0C4C046C" w14:textId="77777777" w:rsidR="00753FA7" w:rsidRDefault="002101C5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N</w:t>
            </w:r>
            <w:r w:rsidR="009A5003">
              <w:rPr>
                <w:rFonts w:ascii="Arial" w:hAnsi="Arial" w:cs="Arial"/>
                <w:sz w:val="24"/>
              </w:rPr>
              <w:t xml:space="preserve">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  <w:p w14:paraId="17844FB8" w14:textId="3C57E83C" w:rsidR="002101C5" w:rsidRPr="007B3552" w:rsidRDefault="002101C5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7EEF8BA4" w14:textId="77777777" w:rsidR="008E7CB4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ozvolu za obavljanje radnji, aktivnosti i </w:t>
            </w:r>
            <w:proofErr w:type="spellStart"/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 u zaštićenom području.</w:t>
            </w:r>
          </w:p>
          <w:p w14:paraId="17844FBB" w14:textId="21CB4044" w:rsidR="002101C5" w:rsidRPr="0061662C" w:rsidRDefault="002101C5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644AE555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="00ED65AB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ili </w:t>
            </w:r>
            <w:r w:rsidR="00756FB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fabrički </w:t>
            </w:r>
            <w:r w:rsidR="00ED65AB">
              <w:rPr>
                <w:rFonts w:ascii="Arial" w:hAnsi="Arial" w:cs="Arial"/>
                <w:b/>
                <w:bCs/>
                <w:sz w:val="24"/>
                <w:szCs w:val="24"/>
              </w:rPr>
              <w:t>tipski projekat kioska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</w:t>
            </w:r>
            <w:proofErr w:type="spellStart"/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ovjerenu</w:t>
            </w:r>
            <w:proofErr w:type="spellEnd"/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</w:t>
            </w:r>
            <w:proofErr w:type="spellStart"/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gdje</w:t>
            </w:r>
            <w:proofErr w:type="spellEnd"/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</w:t>
            </w:r>
            <w:proofErr w:type="spellStart"/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 </w:t>
            </w:r>
            <w:r w:rsidRPr="002101C5">
              <w:rPr>
                <w:rFonts w:ascii="Arial" w:hAnsi="Arial" w:cs="Arial"/>
                <w:sz w:val="24"/>
                <w:szCs w:val="24"/>
                <w:lang w:val="sr-Latn-CS" w:eastAsia="ar-SA"/>
              </w:rPr>
              <w:t>zaštićenom području izdatu od strane Agencije za zaštitu prirode i životne sredine,  Saglasnost Up</w:t>
            </w:r>
            <w:r w:rsidR="006D4FE4" w:rsidRPr="002101C5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2101C5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45282AE3" w14:textId="77777777" w:rsidR="002101C5" w:rsidRPr="00F467B7" w:rsidRDefault="002101C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45DAE5" w14:textId="77777777" w:rsidR="003F0952" w:rsidRPr="002101C5" w:rsidRDefault="00E177D5" w:rsidP="002101C5">
            <w:pPr>
              <w:pStyle w:val="ListParagraph"/>
              <w:numPr>
                <w:ilvl w:val="0"/>
                <w:numId w:val="16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2101C5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2101C5">
              <w:rPr>
                <w:rFonts w:ascii="Arial" w:hAnsi="Arial" w:cs="Arial"/>
                <w:sz w:val="24"/>
                <w:szCs w:val="24"/>
              </w:rPr>
              <w:t>.</w:t>
            </w:r>
            <w:r w:rsidRPr="002101C5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</w:t>
            </w:r>
            <w:r w:rsidRPr="002101C5">
              <w:rPr>
                <w:rFonts w:ascii="Arial" w:hAnsi="Arial" w:cs="Arial"/>
                <w:sz w:val="24"/>
                <w:szCs w:val="24"/>
              </w:rPr>
              <w:t>UTU nadležnom inspekcijskom organu lokalne uprave</w:t>
            </w:r>
          </w:p>
          <w:p w14:paraId="17844FC0" w14:textId="341A4C55" w:rsidR="002101C5" w:rsidRPr="002101C5" w:rsidRDefault="002101C5" w:rsidP="002101C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3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D1F6A" w14:textId="77777777" w:rsidR="00CF107B" w:rsidRDefault="00CF107B" w:rsidP="0016116A">
      <w:pPr>
        <w:spacing w:after="0" w:line="240" w:lineRule="auto"/>
      </w:pPr>
      <w:r>
        <w:separator/>
      </w:r>
    </w:p>
  </w:endnote>
  <w:endnote w:type="continuationSeparator" w:id="0">
    <w:p w14:paraId="5A812A5B" w14:textId="77777777" w:rsidR="00CF107B" w:rsidRDefault="00CF107B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52438" w14:textId="77777777" w:rsidR="00CF107B" w:rsidRDefault="00CF107B" w:rsidP="0016116A">
      <w:pPr>
        <w:spacing w:after="0" w:line="240" w:lineRule="auto"/>
      </w:pPr>
      <w:r>
        <w:separator/>
      </w:r>
    </w:p>
  </w:footnote>
  <w:footnote w:type="continuationSeparator" w:id="0">
    <w:p w14:paraId="5FE0E51F" w14:textId="77777777" w:rsidR="00CF107B" w:rsidRDefault="00CF107B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D0B25"/>
    <w:multiLevelType w:val="hybridMultilevel"/>
    <w:tmpl w:val="100AB39E"/>
    <w:lvl w:ilvl="0" w:tplc="3210D864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8"/>
  </w:num>
  <w:num w:numId="2" w16cid:durableId="229659302">
    <w:abstractNumId w:val="10"/>
  </w:num>
  <w:num w:numId="3" w16cid:durableId="1843354564">
    <w:abstractNumId w:val="15"/>
  </w:num>
  <w:num w:numId="4" w16cid:durableId="577861455">
    <w:abstractNumId w:val="12"/>
  </w:num>
  <w:num w:numId="5" w16cid:durableId="1297947462">
    <w:abstractNumId w:val="2"/>
  </w:num>
  <w:num w:numId="6" w16cid:durableId="170265104">
    <w:abstractNumId w:val="13"/>
  </w:num>
  <w:num w:numId="7" w16cid:durableId="1982802889">
    <w:abstractNumId w:val="6"/>
  </w:num>
  <w:num w:numId="8" w16cid:durableId="1879079118">
    <w:abstractNumId w:val="11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4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9"/>
  </w:num>
  <w:num w:numId="15" w16cid:durableId="763846811">
    <w:abstractNumId w:val="3"/>
  </w:num>
  <w:num w:numId="16" w16cid:durableId="1378505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17A67"/>
    <w:rsid w:val="0002381A"/>
    <w:rsid w:val="00024E2C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36E7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B75EF"/>
    <w:rsid w:val="001C5C58"/>
    <w:rsid w:val="001D7599"/>
    <w:rsid w:val="001E0198"/>
    <w:rsid w:val="001E0A63"/>
    <w:rsid w:val="001E5F4F"/>
    <w:rsid w:val="001F6D4F"/>
    <w:rsid w:val="001F7695"/>
    <w:rsid w:val="002046B0"/>
    <w:rsid w:val="002101C5"/>
    <w:rsid w:val="00212056"/>
    <w:rsid w:val="002122EA"/>
    <w:rsid w:val="002156BF"/>
    <w:rsid w:val="00224BF6"/>
    <w:rsid w:val="00224E9E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05976"/>
    <w:rsid w:val="003410F0"/>
    <w:rsid w:val="00345551"/>
    <w:rsid w:val="00350E83"/>
    <w:rsid w:val="003610B5"/>
    <w:rsid w:val="003770BA"/>
    <w:rsid w:val="00377CC8"/>
    <w:rsid w:val="003857D4"/>
    <w:rsid w:val="00392A78"/>
    <w:rsid w:val="003A551A"/>
    <w:rsid w:val="003A6A5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2B22"/>
    <w:rsid w:val="004B49AC"/>
    <w:rsid w:val="004C492F"/>
    <w:rsid w:val="004D11DA"/>
    <w:rsid w:val="004D3741"/>
    <w:rsid w:val="004D3A5C"/>
    <w:rsid w:val="004D5F23"/>
    <w:rsid w:val="004D7D9C"/>
    <w:rsid w:val="004E0782"/>
    <w:rsid w:val="004E395F"/>
    <w:rsid w:val="00500AB3"/>
    <w:rsid w:val="005053D0"/>
    <w:rsid w:val="005264B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E10F5"/>
    <w:rsid w:val="005F23BF"/>
    <w:rsid w:val="005F3791"/>
    <w:rsid w:val="00603BE8"/>
    <w:rsid w:val="00605A14"/>
    <w:rsid w:val="00610B6B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56FB6"/>
    <w:rsid w:val="00766C85"/>
    <w:rsid w:val="007862DA"/>
    <w:rsid w:val="0079229D"/>
    <w:rsid w:val="007929BD"/>
    <w:rsid w:val="007A4487"/>
    <w:rsid w:val="007B0E7B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13785"/>
    <w:rsid w:val="00816147"/>
    <w:rsid w:val="00835481"/>
    <w:rsid w:val="008357A8"/>
    <w:rsid w:val="00835E52"/>
    <w:rsid w:val="008374D5"/>
    <w:rsid w:val="0085045C"/>
    <w:rsid w:val="0085318D"/>
    <w:rsid w:val="008569A3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9780A"/>
    <w:rsid w:val="008A00FF"/>
    <w:rsid w:val="008A43B4"/>
    <w:rsid w:val="008A51F4"/>
    <w:rsid w:val="008B089E"/>
    <w:rsid w:val="008B1DAB"/>
    <w:rsid w:val="008C6BF5"/>
    <w:rsid w:val="008C7AAD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0AE4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45FA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647F"/>
    <w:rsid w:val="00B6577E"/>
    <w:rsid w:val="00B72474"/>
    <w:rsid w:val="00B72A9D"/>
    <w:rsid w:val="00B73041"/>
    <w:rsid w:val="00B8726C"/>
    <w:rsid w:val="00B90321"/>
    <w:rsid w:val="00BA0038"/>
    <w:rsid w:val="00BA4143"/>
    <w:rsid w:val="00BB2ACE"/>
    <w:rsid w:val="00BD55F4"/>
    <w:rsid w:val="00BE68C1"/>
    <w:rsid w:val="00BF2C05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A0D61"/>
    <w:rsid w:val="00CA1BD2"/>
    <w:rsid w:val="00CA292F"/>
    <w:rsid w:val="00CA2BCA"/>
    <w:rsid w:val="00CA4893"/>
    <w:rsid w:val="00CB6B6B"/>
    <w:rsid w:val="00CD2388"/>
    <w:rsid w:val="00CD2754"/>
    <w:rsid w:val="00CF107B"/>
    <w:rsid w:val="00CF331C"/>
    <w:rsid w:val="00D02CE4"/>
    <w:rsid w:val="00D05329"/>
    <w:rsid w:val="00D2210A"/>
    <w:rsid w:val="00D251D8"/>
    <w:rsid w:val="00D3099B"/>
    <w:rsid w:val="00D3265C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D65AB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6</cp:revision>
  <cp:lastPrinted>2018-12-17T12:56:00Z</cp:lastPrinted>
  <dcterms:created xsi:type="dcterms:W3CDTF">2025-02-03T13:42:00Z</dcterms:created>
  <dcterms:modified xsi:type="dcterms:W3CDTF">2025-03-24T08:53:00Z</dcterms:modified>
</cp:coreProperties>
</file>