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6074996E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459536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96C43D3" w:rsidR="00727CDC" w:rsidRPr="007B3552" w:rsidRDefault="00D5511F" w:rsidP="0035322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16AD1" w:rsidRPr="00416AD1">
              <w:rPr>
                <w:rFonts w:ascii="Arial" w:hAnsi="Arial" w:cs="Arial"/>
                <w:b/>
                <w:bCs/>
                <w:sz w:val="24"/>
                <w:szCs w:val="24"/>
              </w:rPr>
              <w:t>sa pratećim sadržajima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16AD1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D0466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16AD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972F088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16AD1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="00D046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16AD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AD1" w:rsidRPr="00053779">
              <w:rPr>
                <w:rFonts w:ascii="Arial" w:hAnsi="Arial" w:cs="Arial"/>
                <w:b/>
                <w:sz w:val="24"/>
                <w:szCs w:val="24"/>
              </w:rPr>
              <w:t>sa pratećim sadržajima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1ED15" w14:textId="50A4D22F" w:rsidR="00416AD1" w:rsidRDefault="00416AD1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 = </w:t>
            </w:r>
            <w:r w:rsidR="00D04666">
              <w:rPr>
                <w:rFonts w:ascii="Arial" w:hAnsi="Arial" w:cs="Arial"/>
                <w:b/>
                <w:bCs/>
                <w:sz w:val="24"/>
                <w:szCs w:val="24"/>
              </w:rPr>
              <w:t>425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D0466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5E202699" w14:textId="77777777" w:rsidR="00D04666" w:rsidRPr="00416AD1" w:rsidRDefault="00D04666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977159" w14:textId="45BFEAE4" w:rsidR="00416AD1" w:rsidRDefault="00D04666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4666">
              <w:rPr>
                <w:rFonts w:ascii="Arial" w:hAnsi="Arial" w:cs="Arial"/>
                <w:b/>
                <w:bCs/>
                <w:sz w:val="24"/>
                <w:szCs w:val="24"/>
              </w:rPr>
              <w:t>Postojeći prostor za parkiranje, parterno označen sa opremom – čeličnim stubom h=4m za video nadzor i vertikalnom saobraćajnom signalizacijom (čelični stub h=4m i led diode)</w:t>
            </w:r>
          </w:p>
          <w:p w14:paraId="6EA306BD" w14:textId="77777777" w:rsidR="00D04666" w:rsidRPr="00A37D73" w:rsidRDefault="00D04666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1575FC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C93460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62" w14:textId="74DE3CC8" w:rsidR="002669FD" w:rsidRPr="00C93460" w:rsidRDefault="00164DC1" w:rsidP="00C9346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>predviđa</w:t>
            </w:r>
            <w:proofErr w:type="spellEnd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kp</w:t>
            </w:r>
            <w:proofErr w:type="spellEnd"/>
            <w:r w:rsidR="00425C72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r w:rsidR="00C93460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946</w:t>
            </w:r>
            <w:r w:rsidR="00D04666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 KO</w:t>
            </w:r>
            <w:r w:rsidR="00D04666" w:rsidRPr="00D04666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D04666" w:rsidRPr="00D04666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Perast</w:t>
            </w:r>
            <w:proofErr w:type="spellEnd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, </w:t>
            </w:r>
            <w:proofErr w:type="spellStart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opština</w:t>
            </w:r>
            <w:proofErr w:type="spellEnd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750FF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779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779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779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779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779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779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779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779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779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0CCEAF0F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701E833A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5D9D2B6C" w:rsidR="00C539FA" w:rsidRPr="00C93460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lastRenderedPageBreak/>
              <w:t>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B6963ED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750F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8177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  <w:bookmarkStart w:id="0" w:name="_GoBack"/>
            <w:bookmarkEnd w:id="0"/>
          </w:p>
          <w:p w14:paraId="17844FC0" w14:textId="7495B434" w:rsidR="003F0952" w:rsidRPr="00F84A14" w:rsidRDefault="00E177D5" w:rsidP="00C93460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C93460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9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779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3B4B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1777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07B9"/>
    <w:rsid w:val="003410F0"/>
    <w:rsid w:val="00345551"/>
    <w:rsid w:val="00350E83"/>
    <w:rsid w:val="00353227"/>
    <w:rsid w:val="003610B5"/>
    <w:rsid w:val="00365D71"/>
    <w:rsid w:val="003770BA"/>
    <w:rsid w:val="00377CC8"/>
    <w:rsid w:val="00382432"/>
    <w:rsid w:val="003857D4"/>
    <w:rsid w:val="00392A78"/>
    <w:rsid w:val="003B49DC"/>
    <w:rsid w:val="003B5350"/>
    <w:rsid w:val="003B6242"/>
    <w:rsid w:val="003B68C5"/>
    <w:rsid w:val="003C6453"/>
    <w:rsid w:val="003C767C"/>
    <w:rsid w:val="003D2419"/>
    <w:rsid w:val="003D310F"/>
    <w:rsid w:val="003E648F"/>
    <w:rsid w:val="003F0952"/>
    <w:rsid w:val="00414BF9"/>
    <w:rsid w:val="0041540F"/>
    <w:rsid w:val="00416AD1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219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87120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6AFA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26C75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02E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93460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4666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0E5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300D-1C41-4994-8CFB-DF7E8389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7</cp:revision>
  <cp:lastPrinted>2018-12-17T12:56:00Z</cp:lastPrinted>
  <dcterms:created xsi:type="dcterms:W3CDTF">2025-02-15T21:53:00Z</dcterms:created>
  <dcterms:modified xsi:type="dcterms:W3CDTF">2025-03-02T21:26:00Z</dcterms:modified>
</cp:coreProperties>
</file>