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5pt;height:65.4pt" o:ole="">
                  <v:imagedata r:id="rId9" o:title=""/>
                </v:shape>
                <o:OLEObject Type="Embed" ProgID="CorelDRAW.Graphic.9" ShapeID="_x0000_i1025" DrawAspect="Content" ObjectID="_1801855953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38536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536E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38536E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38536E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38536E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38536E">
              <w:rPr>
                <w:rFonts w:ascii="Arial" w:hAnsi="Arial" w:cs="Arial"/>
                <w:sz w:val="24"/>
                <w:szCs w:val="24"/>
              </w:rPr>
              <w:t>12</w:t>
            </w:r>
            <w:r w:rsidRPr="0038536E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51B2E3B" w:rsidR="00727CDC" w:rsidRPr="007B3552" w:rsidRDefault="00D5511F" w:rsidP="006E6F5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840A46">
              <w:rPr>
                <w:rFonts w:ascii="Arial" w:hAnsi="Arial" w:cs="Arial"/>
                <w:b/>
                <w:bCs/>
                <w:sz w:val="24"/>
                <w:szCs w:val="24"/>
              </w:rPr>
              <w:t>eg i montažno-demontažnog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840A46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840A4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 plovnih objekata</w:t>
            </w:r>
            <w:r w:rsidR="00840A46">
              <w:rPr>
                <w:rFonts w:ascii="Arial" w:hAnsi="Arial" w:cs="Arial"/>
                <w:b/>
                <w:bCs/>
                <w:sz w:val="24"/>
                <w:szCs w:val="24"/>
              </w:rPr>
              <w:t>, plutajući ponton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E6F5E">
              <w:rPr>
                <w:rFonts w:ascii="Arial" w:hAnsi="Arial" w:cs="Arial"/>
                <w:b/>
                <w:sz w:val="24"/>
                <w:szCs w:val="24"/>
              </w:rPr>
              <w:t>5.8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8536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050F1AC2" w14:textId="77777777" w:rsidR="0038536E" w:rsidRDefault="00664B96" w:rsidP="006E6F5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6E6F5E">
              <w:rPr>
                <w:rFonts w:ascii="Arial" w:hAnsi="Arial" w:cs="Arial"/>
                <w:b/>
                <w:bCs/>
                <w:sz w:val="24"/>
                <w:szCs w:val="24"/>
              </w:rPr>
              <w:t>5.8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6E6F5E">
              <w:rPr>
                <w:rFonts w:ascii="Arial" w:hAnsi="Arial" w:cs="Arial"/>
                <w:bCs/>
                <w:sz w:val="24"/>
                <w:szCs w:val="24"/>
              </w:rPr>
              <w:t xml:space="preserve">plutajući </w:t>
            </w:r>
            <w:r w:rsidR="00840A46" w:rsidRPr="00840A46">
              <w:rPr>
                <w:rFonts w:ascii="Arial" w:hAnsi="Arial" w:cs="Arial"/>
                <w:bCs/>
                <w:sz w:val="24"/>
                <w:szCs w:val="24"/>
              </w:rPr>
              <w:t>i montažno-demontažn</w:t>
            </w:r>
            <w:r w:rsidR="00840A46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840A46" w:rsidRPr="00840A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D769F" w:rsidRPr="006E6F5E">
              <w:rPr>
                <w:rFonts w:ascii="Arial" w:hAnsi="Arial" w:cs="Arial"/>
                <w:bCs/>
                <w:sz w:val="24"/>
                <w:szCs w:val="24"/>
              </w:rPr>
              <w:t>privremeni objekat</w:t>
            </w:r>
            <w:r w:rsidR="00CD769F" w:rsidRPr="006E6F5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6E6F5E">
              <w:rPr>
                <w:rFonts w:ascii="Arial" w:hAnsi="Arial" w:cs="Arial"/>
                <w:bCs/>
                <w:sz w:val="24"/>
                <w:szCs w:val="24"/>
              </w:rPr>
              <w:t>platforma za pristajanje plovnih objekata</w:t>
            </w:r>
            <w:r w:rsidR="00840A46">
              <w:rPr>
                <w:rFonts w:ascii="Arial" w:hAnsi="Arial" w:cs="Arial"/>
                <w:bCs/>
                <w:sz w:val="24"/>
                <w:szCs w:val="24"/>
              </w:rPr>
              <w:t>, plutajući ponton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>dimenzija</w:t>
            </w:r>
            <w:r w:rsidR="00385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D227F2F" w14:textId="2F8228E5" w:rsidR="00B72A9D" w:rsidRDefault="00C34D42" w:rsidP="006E6F5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L=</w:t>
            </w:r>
            <w:r w:rsidR="006E6F5E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x25m </w:t>
            </w:r>
          </w:p>
          <w:p w14:paraId="17844F5B" w14:textId="2F67974F" w:rsidR="00BE68C1" w:rsidRPr="0038536E" w:rsidRDefault="006E6F5E" w:rsidP="0038536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Pontonsko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pristani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te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pomijeranja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pomijeranja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6F5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A778C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34247B6E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A6E6E" w:rsidRPr="0038536E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plovnih objekata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E6F5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34D42" w:rsidRP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 </w:t>
            </w:r>
            <w:r w:rsidR="006E6F5E">
              <w:rPr>
                <w:rFonts w:ascii="Arial" w:hAnsi="Arial" w:cs="Arial"/>
                <w:b/>
                <w:bCs/>
                <w:sz w:val="24"/>
                <w:szCs w:val="24"/>
              </w:rPr>
              <w:t>Perast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  <w:proofErr w:type="spellEnd"/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40A46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0A46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0A46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0A46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0A46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769FFA9B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38536E">
        <w:trPr>
          <w:trHeight w:val="2191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9E1A04F" w:rsidR="00C539FA" w:rsidRPr="00D05329" w:rsidRDefault="00E57BED" w:rsidP="006845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845B1" w:rsidRPr="006845B1">
              <w:rPr>
                <w:rFonts w:ascii="Arial" w:hAnsi="Arial" w:cs="Arial"/>
                <w:b/>
                <w:bCs/>
                <w:sz w:val="24"/>
                <w:szCs w:val="24"/>
              </w:rPr>
              <w:t>platform</w:t>
            </w:r>
            <w:r w:rsidR="006845B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bookmarkStart w:id="0" w:name="_GoBack"/>
            <w:bookmarkEnd w:id="0"/>
            <w:r w:rsidR="006845B1" w:rsidRPr="006845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pristajanje plovnih objekata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840A46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38536E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38536E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01FA2F22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51B7CE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75EECC2B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8C902" w14:textId="77777777" w:rsidR="0090300B" w:rsidRDefault="0090300B" w:rsidP="0016116A">
      <w:pPr>
        <w:spacing w:after="0" w:line="240" w:lineRule="auto"/>
      </w:pPr>
      <w:r>
        <w:separator/>
      </w:r>
    </w:p>
  </w:endnote>
  <w:endnote w:type="continuationSeparator" w:id="0">
    <w:p w14:paraId="4643DC7E" w14:textId="77777777" w:rsidR="0090300B" w:rsidRDefault="0090300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5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8A4B2" w14:textId="77777777" w:rsidR="0090300B" w:rsidRDefault="0090300B" w:rsidP="0016116A">
      <w:pPr>
        <w:spacing w:after="0" w:line="240" w:lineRule="auto"/>
      </w:pPr>
      <w:r>
        <w:separator/>
      </w:r>
    </w:p>
  </w:footnote>
  <w:footnote w:type="continuationSeparator" w:id="0">
    <w:p w14:paraId="62C46F26" w14:textId="77777777" w:rsidR="0090300B" w:rsidRDefault="0090300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36E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50A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45B1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E6F5E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40A46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A7D89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300B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613"/>
    <w:rsid w:val="00A639E6"/>
    <w:rsid w:val="00A71435"/>
    <w:rsid w:val="00A741CC"/>
    <w:rsid w:val="00A778C1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4CA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11D2F"/>
    <w:rsid w:val="00C20394"/>
    <w:rsid w:val="00C32740"/>
    <w:rsid w:val="00C343A7"/>
    <w:rsid w:val="00C34D42"/>
    <w:rsid w:val="00C3585C"/>
    <w:rsid w:val="00C42984"/>
    <w:rsid w:val="00C4689A"/>
    <w:rsid w:val="00C530D0"/>
    <w:rsid w:val="00C539FA"/>
    <w:rsid w:val="00C55E92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460E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B6B8-5743-4CDB-A7F8-898CFCDD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7</cp:revision>
  <cp:lastPrinted>2018-12-17T12:56:00Z</cp:lastPrinted>
  <dcterms:created xsi:type="dcterms:W3CDTF">2025-02-13T21:53:00Z</dcterms:created>
  <dcterms:modified xsi:type="dcterms:W3CDTF">2025-02-23T21:44:00Z</dcterms:modified>
</cp:coreProperties>
</file>