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5.25pt" o:ole="">
                  <v:imagedata r:id="rId8" o:title=""/>
                </v:shape>
                <o:OLEObject Type="Embed" ProgID="CorelDRAW.Graphic.9" ShapeID="_x0000_i1025" DrawAspect="Content" ObjectID="_1800877564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1B" w14:textId="63D92F73" w:rsidR="00727CDC" w:rsidRPr="00283A19" w:rsidRDefault="008066D8" w:rsidP="00881B09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0A3191">
              <w:rPr>
                <w:rFonts w:ascii="Arial" w:hAnsi="Arial" w:cs="Arial"/>
                <w:b/>
                <w:sz w:val="22"/>
                <w:szCs w:val="22"/>
              </w:rPr>
              <w:t>JAVNO PREDUZEĆE ZA UPRAVLJANJE MORSKIM DOBROM CRNE GORE - BUDVA</w:t>
            </w:r>
            <w:r w:rsidRPr="000A3191">
              <w:rPr>
                <w:rFonts w:ascii="Arial" w:hAnsi="Arial" w:cs="Arial"/>
                <w:sz w:val="22"/>
                <w:szCs w:val="22"/>
              </w:rPr>
              <w:t xml:space="preserve"> na osnovu člana 1 Uredbe o povjeravanju dijela poslova iz nadležnosti Ministarstva prostornog planiranja, urbanizma i državne imovine Javnom preduzeću za upravljanje morskim dobrom i Javnom preduzeću nacionalni parkovi Crne Gore, </w:t>
            </w:r>
            <w:r>
              <w:rPr>
                <w:rFonts w:ascii="Arial" w:hAnsi="Arial" w:cs="Arial"/>
                <w:sz w:val="22"/>
                <w:szCs w:val="22"/>
              </w:rPr>
              <w:t xml:space="preserve">broj 10-332/24-4577 od 02.08.2024.godine („Službeni list Crne Gore“, br. 076/24 od 02.08.2024.), kao i Uredbe 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o izmjeni uredbe o povjeravanju dijela poslova 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inistarstva prostornog planiranja, urbanizma i državne imovine </w:t>
            </w: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avnom preduzeću za upravljanje morskim dobrom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rne 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ore i </w:t>
            </w: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avnom preduzeću za nacionalne parkove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rne 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271FCF">
              <w:rPr>
                <w:rFonts w:ascii="Arial" w:hAnsi="Arial" w:cs="Arial"/>
                <w:sz w:val="22"/>
                <w:szCs w:val="22"/>
              </w:rPr>
              <w:t>ore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FCF">
              <w:rPr>
                <w:rFonts w:ascii="Arial" w:hAnsi="Arial" w:cs="Arial"/>
                <w:sz w:val="22"/>
                <w:szCs w:val="22"/>
              </w:rPr>
              <w:t>broj 10-332/24-7334/2 od 24.12.2024. godine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FCF">
              <w:rPr>
                <w:rFonts w:ascii="Arial" w:hAnsi="Arial" w:cs="Arial"/>
                <w:sz w:val="22"/>
                <w:szCs w:val="22"/>
              </w:rPr>
              <w:t>(„Službeni list C</w:t>
            </w:r>
            <w:r>
              <w:rPr>
                <w:rFonts w:ascii="Arial" w:hAnsi="Arial" w:cs="Arial"/>
                <w:sz w:val="22"/>
                <w:szCs w:val="22"/>
              </w:rPr>
              <w:t xml:space="preserve">rne </w:t>
            </w:r>
            <w:r w:rsidRPr="00271FCF">
              <w:rPr>
                <w:rFonts w:ascii="Arial" w:hAnsi="Arial" w:cs="Arial"/>
                <w:sz w:val="22"/>
                <w:szCs w:val="22"/>
              </w:rPr>
              <w:t>G</w:t>
            </w:r>
            <w:r>
              <w:rPr>
                <w:rFonts w:ascii="Arial" w:hAnsi="Arial" w:cs="Arial"/>
                <w:sz w:val="22"/>
                <w:szCs w:val="22"/>
              </w:rPr>
              <w:t>ore“</w:t>
            </w:r>
            <w:r w:rsidRPr="00271FCF">
              <w:rPr>
                <w:rFonts w:ascii="Arial" w:hAnsi="Arial" w:cs="Arial"/>
                <w:sz w:val="22"/>
                <w:szCs w:val="22"/>
              </w:rPr>
              <w:t>, broj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FCF">
              <w:rPr>
                <w:rFonts w:ascii="Arial" w:hAnsi="Arial" w:cs="Arial"/>
                <w:sz w:val="22"/>
                <w:szCs w:val="22"/>
              </w:rPr>
              <w:t>128/2024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od </w:t>
            </w:r>
            <w:r>
              <w:rPr>
                <w:rFonts w:ascii="Arial" w:hAnsi="Arial" w:cs="Arial"/>
                <w:sz w:val="22"/>
                <w:szCs w:val="22"/>
              </w:rPr>
              <w:t>31.12</w:t>
            </w:r>
            <w:r w:rsidRPr="00271FCF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271FCF">
              <w:rPr>
                <w:rFonts w:ascii="Arial" w:hAnsi="Arial" w:cs="Arial"/>
                <w:sz w:val="22"/>
                <w:szCs w:val="22"/>
              </w:rPr>
              <w:t>.), Izmjene i dopune Programa privremenih objekata u zoni morskog dobra za period 2024-2028 godine broj 04-332/25-</w:t>
            </w:r>
            <w:r w:rsidRPr="00881B09">
              <w:rPr>
                <w:rFonts w:ascii="Arial" w:hAnsi="Arial" w:cs="Arial"/>
                <w:sz w:val="22"/>
                <w:szCs w:val="22"/>
              </w:rPr>
              <w:t>86/</w:t>
            </w:r>
            <w:r w:rsidR="00FB679F">
              <w:rPr>
                <w:rFonts w:ascii="Arial" w:hAnsi="Arial" w:cs="Arial"/>
                <w:sz w:val="22"/>
                <w:szCs w:val="22"/>
              </w:rPr>
              <w:t>36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od </w:t>
            </w:r>
            <w:r w:rsidR="00FB679F">
              <w:rPr>
                <w:rFonts w:ascii="Arial" w:hAnsi="Arial" w:cs="Arial"/>
                <w:sz w:val="22"/>
                <w:szCs w:val="22"/>
              </w:rPr>
              <w:t>12</w:t>
            </w:r>
            <w:r w:rsidRPr="00271FCF">
              <w:rPr>
                <w:rFonts w:ascii="Arial" w:hAnsi="Arial" w:cs="Arial"/>
                <w:sz w:val="22"/>
                <w:szCs w:val="22"/>
              </w:rPr>
              <w:t>.02.2025. godine,</w:t>
            </w:r>
            <w:r w:rsidRPr="000A3191">
              <w:rPr>
                <w:rFonts w:ascii="Arial" w:hAnsi="Arial" w:cs="Arial"/>
                <w:sz w:val="22"/>
                <w:szCs w:val="22"/>
              </w:rPr>
              <w:t xml:space="preserve"> a u skladu sa članovima 74, 116 i 117 Zakona o planiranju prostora i izgradnji objekata ("Službeni list Crne Gore", br. 64/17, 44/18, 63/18, 82/20, 86/22, 4/23), 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1ABA0F4D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264732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>lutajuć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 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>privremen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objek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65DB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platforma za pristajanje i privez plovnih objekata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70366F">
              <w:rPr>
                <w:rFonts w:ascii="Arial" w:hAnsi="Arial" w:cs="Arial"/>
                <w:b/>
                <w:sz w:val="24"/>
                <w:szCs w:val="24"/>
              </w:rPr>
              <w:t>10.</w:t>
            </w:r>
            <w:r w:rsidR="00A6125C">
              <w:rPr>
                <w:rFonts w:ascii="Arial" w:hAnsi="Arial" w:cs="Arial"/>
                <w:b/>
                <w:sz w:val="24"/>
                <w:szCs w:val="24"/>
              </w:rPr>
              <w:t>40</w:t>
            </w:r>
            <w:r w:rsidR="00031ED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CF331C" w:rsidRPr="00ED586E">
              <w:rPr>
                <w:rFonts w:ascii="Arial" w:hAnsi="Arial" w:cs="Arial"/>
                <w:b/>
                <w:bCs/>
                <w:sz w:val="24"/>
                <w:szCs w:val="24"/>
              </w:rPr>
              <w:t>Tivat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C5C58" w:rsidRPr="00ED586E">
              <w:rPr>
                <w:rFonts w:ascii="Arial" w:hAnsi="Arial" w:cs="Arial"/>
                <w:b/>
                <w:bCs/>
                <w:sz w:val="24"/>
                <w:szCs w:val="24"/>
              </w:rPr>
              <w:t>Tivat</w:t>
            </w:r>
            <w:r w:rsidR="0045461E" w:rsidRPr="00D600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1FB2C665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70366F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  <w:r w:rsidR="005A0AC4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A6125C">
              <w:rPr>
                <w:rFonts w:ascii="Arial" w:hAnsi="Arial" w:cs="Arial"/>
                <w:b/>
                <w:bCs/>
                <w:sz w:val="24"/>
                <w:szCs w:val="24"/>
              </w:rPr>
              <w:t>40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plutajući privremeni objekat</w:t>
            </w:r>
            <w:r w:rsidR="00CD769F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platforma za pristajanje i privez plovnih objekata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7382FCD3" w14:textId="77777777" w:rsidR="00313120" w:rsidRDefault="00313120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5A1EBA8" w14:textId="0BAF053F" w:rsidR="00C343A7" w:rsidRPr="00C204AD" w:rsidRDefault="00C204AD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204A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P= </w:t>
            </w:r>
            <w:r w:rsidR="009320FD">
              <w:rPr>
                <w:rFonts w:ascii="Arial" w:hAnsi="Arial" w:cs="Arial"/>
                <w:b/>
                <w:bCs/>
                <w:sz w:val="24"/>
                <w:szCs w:val="24"/>
              </w:rPr>
              <w:t>36m</w:t>
            </w:r>
            <w:r w:rsidRPr="00C204A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x </w:t>
            </w:r>
            <w:r w:rsidR="00031EDA">
              <w:rPr>
                <w:rFonts w:ascii="Arial" w:hAnsi="Arial" w:cs="Arial"/>
                <w:b/>
                <w:bCs/>
                <w:sz w:val="24"/>
                <w:szCs w:val="24"/>
              </w:rPr>
              <w:t>2.5</w:t>
            </w:r>
            <w:r w:rsidR="0070366F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9320F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+ 36m x 2.5m</w:t>
            </w:r>
          </w:p>
          <w:p w14:paraId="4D227F2F" w14:textId="5468F776" w:rsidR="00B72A9D" w:rsidRDefault="00A31A6C" w:rsidP="00A31A6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1A6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Pakv= </w:t>
            </w:r>
            <w:r w:rsidR="009320FD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031EDA">
              <w:rPr>
                <w:rFonts w:ascii="Arial" w:hAnsi="Arial" w:cs="Arial"/>
                <w:b/>
                <w:bCs/>
                <w:sz w:val="24"/>
                <w:szCs w:val="24"/>
              </w:rPr>
              <w:t>50</w:t>
            </w:r>
            <w:r w:rsidR="0070366F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Pr="00A31A6C">
              <w:rPr>
                <w:rFonts w:ascii="Arial" w:hAnsi="Arial" w:cs="Arial"/>
                <w:b/>
                <w:bCs/>
                <w:sz w:val="24"/>
                <w:szCs w:val="24"/>
              </w:rPr>
              <w:t>m2</w:t>
            </w:r>
          </w:p>
          <w:p w14:paraId="3B02BB5F" w14:textId="77777777" w:rsidR="00A31A6C" w:rsidRPr="00A31A6C" w:rsidRDefault="00A31A6C" w:rsidP="00A31A6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5B" w14:textId="27575E82" w:rsidR="00BE68C1" w:rsidRPr="00421D5C" w:rsidRDefault="00106A7C" w:rsidP="009334BD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106A7C">
              <w:rPr>
                <w:rFonts w:ascii="Arial" w:eastAsia="Batang" w:hAnsi="Arial" w:cs="Arial"/>
                <w:b/>
                <w:bCs/>
                <w:sz w:val="24"/>
                <w:szCs w:val="24"/>
                <w:lang w:val="fr-FR"/>
              </w:rPr>
              <w:lastRenderedPageBreak/>
              <w:t>Tipski</w:t>
            </w:r>
            <w:proofErr w:type="spellEnd"/>
            <w:r w:rsidRPr="00106A7C">
              <w:rPr>
                <w:rFonts w:ascii="Arial" w:eastAsia="Batang" w:hAnsi="Arial" w:cs="Arial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06A7C">
              <w:rPr>
                <w:rFonts w:ascii="Arial" w:eastAsia="Batang" w:hAnsi="Arial" w:cs="Arial"/>
                <w:b/>
                <w:bCs/>
                <w:sz w:val="24"/>
                <w:szCs w:val="24"/>
                <w:lang w:val="fr-FR"/>
              </w:rPr>
              <w:t>plutajući</w:t>
            </w:r>
            <w:proofErr w:type="spellEnd"/>
            <w:r w:rsidRPr="00106A7C">
              <w:rPr>
                <w:rFonts w:ascii="Arial" w:eastAsia="Batang" w:hAnsi="Arial" w:cs="Arial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06A7C">
              <w:rPr>
                <w:rFonts w:ascii="Arial" w:eastAsia="Batang" w:hAnsi="Arial" w:cs="Arial"/>
                <w:b/>
                <w:bCs/>
                <w:sz w:val="24"/>
                <w:szCs w:val="24"/>
                <w:lang w:val="fr-FR"/>
              </w:rPr>
              <w:t>privremeni</w:t>
            </w:r>
            <w:proofErr w:type="spellEnd"/>
            <w:r w:rsidRPr="00106A7C">
              <w:rPr>
                <w:rFonts w:ascii="Arial" w:eastAsia="Batang" w:hAnsi="Arial" w:cs="Arial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06A7C">
              <w:rPr>
                <w:rFonts w:ascii="Arial" w:eastAsia="Batang" w:hAnsi="Arial" w:cs="Arial"/>
                <w:b/>
                <w:bCs/>
                <w:sz w:val="24"/>
                <w:szCs w:val="24"/>
                <w:lang w:val="fr-FR"/>
              </w:rPr>
              <w:t>objekat</w:t>
            </w:r>
            <w:proofErr w:type="spellEnd"/>
            <w:r w:rsidRPr="00106A7C">
              <w:rPr>
                <w:rFonts w:ascii="Arial" w:eastAsia="Batang" w:hAnsi="Arial" w:cs="Arial"/>
                <w:b/>
                <w:bCs/>
                <w:sz w:val="24"/>
                <w:szCs w:val="24"/>
                <w:lang w:val="fr-FR"/>
              </w:rPr>
              <w:t xml:space="preserve">. </w:t>
            </w:r>
            <w:r w:rsidRPr="00106A7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Za postavljanje plutajućeg privremenog objekta potrebno je dobiti saglasnost Lučke kapetanije i Uprave pomorske sigurnosi i upravljanja lukama</w:t>
            </w:r>
            <w:r w:rsidRPr="002A0E18">
              <w:rPr>
                <w:rFonts w:cs="Calibri"/>
                <w:sz w:val="18"/>
                <w:szCs w:val="18"/>
                <w:lang w:val="it-IT"/>
              </w:rPr>
              <w:t>.</w:t>
            </w: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26D0758A" w:rsidR="009000DD" w:rsidRPr="00E32C5C" w:rsidRDefault="0019656D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Plutajući privremeni objekat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34275">
              <w:rPr>
                <w:rFonts w:ascii="Arial" w:hAnsi="Arial" w:cs="Arial"/>
                <w:sz w:val="24"/>
                <w:szCs w:val="24"/>
                <w:lang w:val="en-US"/>
              </w:rPr>
              <w:t>akvatorijumu</w:t>
            </w:r>
            <w:proofErr w:type="spellEnd"/>
            <w:r w:rsidR="00D3427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34275">
              <w:rPr>
                <w:rFonts w:ascii="Arial" w:hAnsi="Arial" w:cs="Arial"/>
                <w:sz w:val="24"/>
                <w:szCs w:val="24"/>
                <w:lang w:val="en-US"/>
              </w:rPr>
              <w:t>ispred</w:t>
            </w:r>
            <w:proofErr w:type="spellEnd"/>
            <w:r w:rsidR="00D3427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1742B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1742B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D8749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62/1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3185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Đuraševići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32C5C" w:rsidRPr="001742B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Tivat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7A5C1E63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683AA431" w:rsidR="00093C2E" w:rsidRPr="007B3552" w:rsidRDefault="00093C2E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75A2A7BD" w:rsidR="00B261A8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>Potrebno je uraditi I</w:t>
            </w:r>
            <w:r w:rsidR="00265AD8" w:rsidRPr="00D05329">
              <w:rPr>
                <w:rFonts w:ascii="Arial" w:hAnsi="Arial" w:cs="Arial"/>
                <w:bCs/>
                <w:sz w:val="24"/>
                <w:szCs w:val="24"/>
              </w:rPr>
              <w:t>dejno rješe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nje </w:t>
            </w:r>
            <w:r w:rsidR="005D3C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Plutajućeg privremenog objekta 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>sa</w:t>
            </w:r>
            <w:r w:rsidR="00265AD8" w:rsidRPr="00D05329">
              <w:rPr>
                <w:rFonts w:ascii="Arial" w:hAnsi="Arial" w:cs="Arial"/>
                <w:bCs/>
                <w:sz w:val="24"/>
                <w:szCs w:val="24"/>
              </w:rPr>
              <w:t xml:space="preserve"> atest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om proizvođača </w:t>
            </w:r>
            <w:r w:rsidR="0085045C" w:rsidRPr="00D05329">
              <w:rPr>
                <w:rFonts w:ascii="Arial" w:hAnsi="Arial" w:cs="Arial"/>
                <w:bCs/>
                <w:sz w:val="24"/>
                <w:szCs w:val="24"/>
              </w:rPr>
              <w:t>i nakon toga uraditi i  revidovati Glavni projekat.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77777777" w:rsidR="00753FA7" w:rsidRPr="007B3552" w:rsidRDefault="00877971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 skladu sa članom 87 </w:t>
            </w:r>
            <w:r w:rsidR="009A5003" w:rsidRPr="00435883">
              <w:rPr>
                <w:rFonts w:ascii="Arial" w:hAnsi="Arial" w:cs="Arial"/>
                <w:sz w:val="24"/>
              </w:rPr>
              <w:t>Zakona o planiranju prostora i izgradnji objekata</w:t>
            </w:r>
            <w:r w:rsidR="009A5003">
              <w:rPr>
                <w:rFonts w:ascii="Arial" w:hAnsi="Arial" w:cs="Arial"/>
                <w:sz w:val="24"/>
              </w:rPr>
              <w:t xml:space="preserve">, neophodno je pribaviti Saglasnost na spoljni izgled privremenog objekta od strane </w:t>
            </w:r>
            <w:r w:rsidR="009A5003" w:rsidRPr="009A5003">
              <w:rPr>
                <w:rFonts w:ascii="Arial" w:hAnsi="Arial" w:cs="Arial"/>
                <w:b/>
                <w:sz w:val="24"/>
              </w:rPr>
              <w:t>Glavnog gradskog arhitekte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41F58F3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IDEJNO RJEŠENJE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(na CD-u u zaštićenoj verziji), original ili ovjerenu kopiju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Saglasnosti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Pr="001742B9">
              <w:rPr>
                <w:rFonts w:ascii="Arial" w:hAnsi="Arial" w:cs="Arial"/>
                <w:sz w:val="24"/>
                <w:szCs w:val="24"/>
                <w:lang w:val="sr-Latn-CS" w:eastAsia="ar-SA"/>
              </w:rPr>
              <w:t>Saglasnost Up</w:t>
            </w:r>
            <w:r w:rsidR="006D4FE4" w:rsidRPr="001742B9">
              <w:rPr>
                <w:rFonts w:ascii="Arial" w:hAnsi="Arial" w:cs="Arial"/>
                <w:sz w:val="24"/>
                <w:szCs w:val="24"/>
                <w:lang w:val="sr-Latn-CS" w:eastAsia="ar-SA"/>
              </w:rPr>
              <w:t>r</w:t>
            </w:r>
            <w:r w:rsidRPr="001742B9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ave za zaštitu kulturnih dobara </w:t>
            </w:r>
            <w:r w:rsidR="00D76975" w:rsidRPr="001742B9">
              <w:rPr>
                <w:rFonts w:ascii="Arial" w:hAnsi="Arial" w:cs="Arial"/>
                <w:sz w:val="24"/>
                <w:szCs w:val="24"/>
                <w:lang w:val="sr-Latn-CS" w:eastAsia="ar-SA"/>
              </w:rPr>
              <w:t>,</w:t>
            </w:r>
            <w:r w:rsidR="00D76975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saglasnost Lučke kapetanije i Uprave pomorske sigurnosi i upravljanja lukama.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0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974C2" w14:textId="77777777" w:rsidR="0033081D" w:rsidRDefault="0033081D" w:rsidP="0016116A">
      <w:pPr>
        <w:spacing w:after="0" w:line="240" w:lineRule="auto"/>
      </w:pPr>
      <w:r>
        <w:separator/>
      </w:r>
    </w:p>
  </w:endnote>
  <w:endnote w:type="continuationSeparator" w:id="0">
    <w:p w14:paraId="01009AE4" w14:textId="77777777" w:rsidR="0033081D" w:rsidRDefault="0033081D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EC1AF" w14:textId="77777777" w:rsidR="0033081D" w:rsidRDefault="0033081D" w:rsidP="0016116A">
      <w:pPr>
        <w:spacing w:after="0" w:line="240" w:lineRule="auto"/>
      </w:pPr>
      <w:r>
        <w:separator/>
      </w:r>
    </w:p>
  </w:footnote>
  <w:footnote w:type="continuationSeparator" w:id="0">
    <w:p w14:paraId="7967731C" w14:textId="77777777" w:rsidR="0033081D" w:rsidRDefault="0033081D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7CE9"/>
    <w:rsid w:val="00001EB3"/>
    <w:rsid w:val="00015062"/>
    <w:rsid w:val="0002381A"/>
    <w:rsid w:val="00031EDA"/>
    <w:rsid w:val="00040549"/>
    <w:rsid w:val="00050936"/>
    <w:rsid w:val="0005219E"/>
    <w:rsid w:val="00053BD1"/>
    <w:rsid w:val="0006446D"/>
    <w:rsid w:val="000754D4"/>
    <w:rsid w:val="000831F6"/>
    <w:rsid w:val="00083F01"/>
    <w:rsid w:val="00093C2E"/>
    <w:rsid w:val="000949C3"/>
    <w:rsid w:val="000A2649"/>
    <w:rsid w:val="000A78BA"/>
    <w:rsid w:val="000B2331"/>
    <w:rsid w:val="000B3110"/>
    <w:rsid w:val="000B78A3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06A7C"/>
    <w:rsid w:val="00113A3E"/>
    <w:rsid w:val="0011715B"/>
    <w:rsid w:val="00125663"/>
    <w:rsid w:val="001347FB"/>
    <w:rsid w:val="0013594D"/>
    <w:rsid w:val="00141DF4"/>
    <w:rsid w:val="0016116A"/>
    <w:rsid w:val="001742B9"/>
    <w:rsid w:val="00185344"/>
    <w:rsid w:val="001910F9"/>
    <w:rsid w:val="00192BC1"/>
    <w:rsid w:val="0019653F"/>
    <w:rsid w:val="0019656D"/>
    <w:rsid w:val="001A099B"/>
    <w:rsid w:val="001A189D"/>
    <w:rsid w:val="001A61E9"/>
    <w:rsid w:val="001C5C58"/>
    <w:rsid w:val="001D7599"/>
    <w:rsid w:val="001E0198"/>
    <w:rsid w:val="001E0A63"/>
    <w:rsid w:val="001E5F4F"/>
    <w:rsid w:val="001F6D4F"/>
    <w:rsid w:val="001F7695"/>
    <w:rsid w:val="002046B0"/>
    <w:rsid w:val="00212056"/>
    <w:rsid w:val="002122EA"/>
    <w:rsid w:val="002156BF"/>
    <w:rsid w:val="00224BF6"/>
    <w:rsid w:val="00232131"/>
    <w:rsid w:val="00236339"/>
    <w:rsid w:val="002372B5"/>
    <w:rsid w:val="0024505B"/>
    <w:rsid w:val="00255935"/>
    <w:rsid w:val="00260C25"/>
    <w:rsid w:val="00264732"/>
    <w:rsid w:val="00265AD8"/>
    <w:rsid w:val="002667C8"/>
    <w:rsid w:val="002669FD"/>
    <w:rsid w:val="00267D04"/>
    <w:rsid w:val="002721D2"/>
    <w:rsid w:val="00277DD3"/>
    <w:rsid w:val="00283A19"/>
    <w:rsid w:val="00286F51"/>
    <w:rsid w:val="00294EBC"/>
    <w:rsid w:val="002A2868"/>
    <w:rsid w:val="002A4955"/>
    <w:rsid w:val="002B19A6"/>
    <w:rsid w:val="002B1C75"/>
    <w:rsid w:val="002B532A"/>
    <w:rsid w:val="002C157A"/>
    <w:rsid w:val="002C21AA"/>
    <w:rsid w:val="002D239E"/>
    <w:rsid w:val="002D2754"/>
    <w:rsid w:val="002D4A01"/>
    <w:rsid w:val="002E0A74"/>
    <w:rsid w:val="002F2766"/>
    <w:rsid w:val="002F684A"/>
    <w:rsid w:val="002F7118"/>
    <w:rsid w:val="002F7135"/>
    <w:rsid w:val="00313120"/>
    <w:rsid w:val="0033081D"/>
    <w:rsid w:val="003410F0"/>
    <w:rsid w:val="00345551"/>
    <w:rsid w:val="00350E83"/>
    <w:rsid w:val="003610B5"/>
    <w:rsid w:val="003770BA"/>
    <w:rsid w:val="00377CC8"/>
    <w:rsid w:val="003857D4"/>
    <w:rsid w:val="00392A78"/>
    <w:rsid w:val="003B1AD6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1D5C"/>
    <w:rsid w:val="0042368B"/>
    <w:rsid w:val="00425C72"/>
    <w:rsid w:val="00426049"/>
    <w:rsid w:val="00431856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A2432"/>
    <w:rsid w:val="004A697F"/>
    <w:rsid w:val="004B0473"/>
    <w:rsid w:val="004B2B22"/>
    <w:rsid w:val="004B49AC"/>
    <w:rsid w:val="004C492F"/>
    <w:rsid w:val="004D3741"/>
    <w:rsid w:val="004D3A5C"/>
    <w:rsid w:val="004D5F23"/>
    <w:rsid w:val="004D7D9C"/>
    <w:rsid w:val="004E0782"/>
    <w:rsid w:val="004E395F"/>
    <w:rsid w:val="00500AB3"/>
    <w:rsid w:val="005053D0"/>
    <w:rsid w:val="005130A6"/>
    <w:rsid w:val="0052681D"/>
    <w:rsid w:val="00530127"/>
    <w:rsid w:val="00537B52"/>
    <w:rsid w:val="00553A01"/>
    <w:rsid w:val="0055402A"/>
    <w:rsid w:val="00565D22"/>
    <w:rsid w:val="00581694"/>
    <w:rsid w:val="005821A1"/>
    <w:rsid w:val="005927F6"/>
    <w:rsid w:val="005945BF"/>
    <w:rsid w:val="005A0AC4"/>
    <w:rsid w:val="005A5F0F"/>
    <w:rsid w:val="005A7C7F"/>
    <w:rsid w:val="005B1D64"/>
    <w:rsid w:val="005B30F1"/>
    <w:rsid w:val="005B5E10"/>
    <w:rsid w:val="005B6A81"/>
    <w:rsid w:val="005C0561"/>
    <w:rsid w:val="005C0E0D"/>
    <w:rsid w:val="005C116F"/>
    <w:rsid w:val="005C7CBF"/>
    <w:rsid w:val="005D0D48"/>
    <w:rsid w:val="005D28C4"/>
    <w:rsid w:val="005D2DD2"/>
    <w:rsid w:val="005D3C7A"/>
    <w:rsid w:val="005D5822"/>
    <w:rsid w:val="005D5D1E"/>
    <w:rsid w:val="005E2077"/>
    <w:rsid w:val="005F23BF"/>
    <w:rsid w:val="005F3791"/>
    <w:rsid w:val="00603BE8"/>
    <w:rsid w:val="00605A14"/>
    <w:rsid w:val="0061261A"/>
    <w:rsid w:val="0061662C"/>
    <w:rsid w:val="00623F1B"/>
    <w:rsid w:val="00624B84"/>
    <w:rsid w:val="006463D9"/>
    <w:rsid w:val="00652743"/>
    <w:rsid w:val="00655850"/>
    <w:rsid w:val="00664B96"/>
    <w:rsid w:val="00665DBB"/>
    <w:rsid w:val="00667AA8"/>
    <w:rsid w:val="006746F6"/>
    <w:rsid w:val="00681396"/>
    <w:rsid w:val="006831FE"/>
    <w:rsid w:val="0068778A"/>
    <w:rsid w:val="00687ACF"/>
    <w:rsid w:val="0069226C"/>
    <w:rsid w:val="006A5089"/>
    <w:rsid w:val="006B7566"/>
    <w:rsid w:val="006C31BC"/>
    <w:rsid w:val="006D43C7"/>
    <w:rsid w:val="006D4FE4"/>
    <w:rsid w:val="006E135A"/>
    <w:rsid w:val="006E260E"/>
    <w:rsid w:val="006E302B"/>
    <w:rsid w:val="006E5718"/>
    <w:rsid w:val="006F1FD7"/>
    <w:rsid w:val="006F56B9"/>
    <w:rsid w:val="006F7CE9"/>
    <w:rsid w:val="007018AE"/>
    <w:rsid w:val="0070366F"/>
    <w:rsid w:val="00704035"/>
    <w:rsid w:val="007124D5"/>
    <w:rsid w:val="00713E1B"/>
    <w:rsid w:val="00714652"/>
    <w:rsid w:val="00720998"/>
    <w:rsid w:val="0072176C"/>
    <w:rsid w:val="00727CDC"/>
    <w:rsid w:val="0073095C"/>
    <w:rsid w:val="00743DAA"/>
    <w:rsid w:val="00753FA7"/>
    <w:rsid w:val="00756235"/>
    <w:rsid w:val="00766C85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F01AC"/>
    <w:rsid w:val="00801E9E"/>
    <w:rsid w:val="008066D8"/>
    <w:rsid w:val="00813785"/>
    <w:rsid w:val="00835481"/>
    <w:rsid w:val="008357A8"/>
    <w:rsid w:val="00835E52"/>
    <w:rsid w:val="008374D5"/>
    <w:rsid w:val="0085045C"/>
    <w:rsid w:val="0085318D"/>
    <w:rsid w:val="00856E9A"/>
    <w:rsid w:val="00867171"/>
    <w:rsid w:val="00870DBE"/>
    <w:rsid w:val="00872565"/>
    <w:rsid w:val="00872A8A"/>
    <w:rsid w:val="008733A0"/>
    <w:rsid w:val="00876347"/>
    <w:rsid w:val="00877971"/>
    <w:rsid w:val="00880822"/>
    <w:rsid w:val="0088119C"/>
    <w:rsid w:val="00881B09"/>
    <w:rsid w:val="00884302"/>
    <w:rsid w:val="0088480C"/>
    <w:rsid w:val="008A00FF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9000DD"/>
    <w:rsid w:val="0090214F"/>
    <w:rsid w:val="00907B23"/>
    <w:rsid w:val="00912A2C"/>
    <w:rsid w:val="00921819"/>
    <w:rsid w:val="0092269F"/>
    <w:rsid w:val="00927CD0"/>
    <w:rsid w:val="009320FD"/>
    <w:rsid w:val="009334BD"/>
    <w:rsid w:val="00940854"/>
    <w:rsid w:val="009424A1"/>
    <w:rsid w:val="009711AF"/>
    <w:rsid w:val="00971678"/>
    <w:rsid w:val="00976869"/>
    <w:rsid w:val="009967A4"/>
    <w:rsid w:val="009A5003"/>
    <w:rsid w:val="009B447C"/>
    <w:rsid w:val="009B6699"/>
    <w:rsid w:val="009C497B"/>
    <w:rsid w:val="009D0BE9"/>
    <w:rsid w:val="009E15F6"/>
    <w:rsid w:val="009E328D"/>
    <w:rsid w:val="009F6019"/>
    <w:rsid w:val="00A078E7"/>
    <w:rsid w:val="00A21EB3"/>
    <w:rsid w:val="00A22429"/>
    <w:rsid w:val="00A31A6C"/>
    <w:rsid w:val="00A31AA8"/>
    <w:rsid w:val="00A34047"/>
    <w:rsid w:val="00A36C48"/>
    <w:rsid w:val="00A42AB9"/>
    <w:rsid w:val="00A500B5"/>
    <w:rsid w:val="00A6125C"/>
    <w:rsid w:val="00A639E6"/>
    <w:rsid w:val="00A71435"/>
    <w:rsid w:val="00A741CC"/>
    <w:rsid w:val="00A757C2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3537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647F"/>
    <w:rsid w:val="00B6577E"/>
    <w:rsid w:val="00B72474"/>
    <w:rsid w:val="00B72A9D"/>
    <w:rsid w:val="00B73041"/>
    <w:rsid w:val="00B8726C"/>
    <w:rsid w:val="00B90321"/>
    <w:rsid w:val="00BA0038"/>
    <w:rsid w:val="00BA4143"/>
    <w:rsid w:val="00BB2ACE"/>
    <w:rsid w:val="00BC1DDE"/>
    <w:rsid w:val="00BE68C1"/>
    <w:rsid w:val="00BF2C05"/>
    <w:rsid w:val="00C20394"/>
    <w:rsid w:val="00C204AD"/>
    <w:rsid w:val="00C32740"/>
    <w:rsid w:val="00C343A7"/>
    <w:rsid w:val="00C3585C"/>
    <w:rsid w:val="00C42984"/>
    <w:rsid w:val="00C4689A"/>
    <w:rsid w:val="00C530D0"/>
    <w:rsid w:val="00C539FA"/>
    <w:rsid w:val="00C65E37"/>
    <w:rsid w:val="00C664AB"/>
    <w:rsid w:val="00C7478B"/>
    <w:rsid w:val="00C80838"/>
    <w:rsid w:val="00CA1BD2"/>
    <w:rsid w:val="00CA292F"/>
    <w:rsid w:val="00CA2BCA"/>
    <w:rsid w:val="00CA4893"/>
    <w:rsid w:val="00CB6B6B"/>
    <w:rsid w:val="00CD2388"/>
    <w:rsid w:val="00CD2754"/>
    <w:rsid w:val="00CD769F"/>
    <w:rsid w:val="00CF331C"/>
    <w:rsid w:val="00D02CE4"/>
    <w:rsid w:val="00D05329"/>
    <w:rsid w:val="00D2210A"/>
    <w:rsid w:val="00D251D8"/>
    <w:rsid w:val="00D3099B"/>
    <w:rsid w:val="00D3265C"/>
    <w:rsid w:val="00D34275"/>
    <w:rsid w:val="00D37A30"/>
    <w:rsid w:val="00D5511F"/>
    <w:rsid w:val="00D6001B"/>
    <w:rsid w:val="00D70F6B"/>
    <w:rsid w:val="00D76975"/>
    <w:rsid w:val="00D82D12"/>
    <w:rsid w:val="00D8675A"/>
    <w:rsid w:val="00D8749E"/>
    <w:rsid w:val="00D90125"/>
    <w:rsid w:val="00D96993"/>
    <w:rsid w:val="00DA14EE"/>
    <w:rsid w:val="00DB032D"/>
    <w:rsid w:val="00DB2CDF"/>
    <w:rsid w:val="00DB347E"/>
    <w:rsid w:val="00DC0ACF"/>
    <w:rsid w:val="00DD7E0D"/>
    <w:rsid w:val="00DE19A2"/>
    <w:rsid w:val="00DE64A6"/>
    <w:rsid w:val="00E125B5"/>
    <w:rsid w:val="00E17461"/>
    <w:rsid w:val="00E177D5"/>
    <w:rsid w:val="00E17D82"/>
    <w:rsid w:val="00E2350F"/>
    <w:rsid w:val="00E32258"/>
    <w:rsid w:val="00E3229F"/>
    <w:rsid w:val="00E32C5C"/>
    <w:rsid w:val="00E5084D"/>
    <w:rsid w:val="00E50E3B"/>
    <w:rsid w:val="00E52EC0"/>
    <w:rsid w:val="00E57BED"/>
    <w:rsid w:val="00E628EF"/>
    <w:rsid w:val="00E6419B"/>
    <w:rsid w:val="00E6425C"/>
    <w:rsid w:val="00E67301"/>
    <w:rsid w:val="00E70964"/>
    <w:rsid w:val="00E748E6"/>
    <w:rsid w:val="00E820CD"/>
    <w:rsid w:val="00E85F6C"/>
    <w:rsid w:val="00E87A22"/>
    <w:rsid w:val="00E92000"/>
    <w:rsid w:val="00E97628"/>
    <w:rsid w:val="00EB79FC"/>
    <w:rsid w:val="00EC53AE"/>
    <w:rsid w:val="00EC557E"/>
    <w:rsid w:val="00ED0A1A"/>
    <w:rsid w:val="00ED586E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420C3"/>
    <w:rsid w:val="00F43075"/>
    <w:rsid w:val="00F467B7"/>
    <w:rsid w:val="00F52761"/>
    <w:rsid w:val="00F6565C"/>
    <w:rsid w:val="00F776A5"/>
    <w:rsid w:val="00F84A14"/>
    <w:rsid w:val="00F8736A"/>
    <w:rsid w:val="00F9150D"/>
    <w:rsid w:val="00F939A8"/>
    <w:rsid w:val="00FA2DF6"/>
    <w:rsid w:val="00FB14FB"/>
    <w:rsid w:val="00FB679F"/>
    <w:rsid w:val="00FC403B"/>
    <w:rsid w:val="00FE2ABD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  <w:style w:type="paragraph" w:customStyle="1" w:styleId="Standard">
    <w:name w:val="Standard"/>
    <w:rsid w:val="00A31A6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4</Pages>
  <Words>1224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Vukićević Sreten</cp:lastModifiedBy>
  <cp:revision>145</cp:revision>
  <cp:lastPrinted>2018-12-17T12:56:00Z</cp:lastPrinted>
  <dcterms:created xsi:type="dcterms:W3CDTF">2019-04-06T09:07:00Z</dcterms:created>
  <dcterms:modified xsi:type="dcterms:W3CDTF">2025-02-12T13:55:00Z</dcterms:modified>
</cp:coreProperties>
</file>