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3830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93F35B3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5763F8">
              <w:rPr>
                <w:rFonts w:ascii="Arial" w:hAnsi="Arial" w:cs="Arial"/>
                <w:b/>
                <w:sz w:val="24"/>
                <w:szCs w:val="24"/>
              </w:rPr>
              <w:t>10.55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F331C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7AC5EB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763F8">
              <w:rPr>
                <w:rFonts w:ascii="Arial" w:hAnsi="Arial" w:cs="Arial"/>
                <w:b/>
                <w:bCs/>
                <w:sz w:val="24"/>
                <w:szCs w:val="24"/>
              </w:rPr>
              <w:t>10.55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5680777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Pr="00CB2CD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F48D9" w14:textId="7A1565BC" w:rsidR="00CB2CDD" w:rsidRPr="00CB2CDD" w:rsidRDefault="00CB2CDD" w:rsidP="008E3F2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T</w:t>
            </w:r>
            <w:r w:rsidRPr="00CB2CDD">
              <w:rPr>
                <w:rFonts w:ascii="Arial" w:hAnsi="Arial" w:cs="Arial"/>
                <w:b/>
                <w:sz w:val="24"/>
                <w:szCs w:val="24"/>
                <w:lang w:val="pl-PL"/>
              </w:rPr>
              <w:t>ipski, fabrički proizvedeni objekat na postojećoj podlozi</w:t>
            </w:r>
            <w:r w:rsidRPr="00CB2CDD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. </w:t>
            </w:r>
            <w:r w:rsidRPr="00CB2CDD">
              <w:rPr>
                <w:rFonts w:ascii="Arial" w:hAnsi="Arial" w:cs="Arial"/>
                <w:b/>
                <w:sz w:val="24"/>
                <w:szCs w:val="24"/>
                <w:lang w:val="sl-SI"/>
              </w:rPr>
              <w:t>Prilikom pozicioniranja objekta na terenu neophodno voditi računa o nesmetanom odvijanju pješačkog saobraćaja.</w:t>
            </w:r>
          </w:p>
          <w:p w14:paraId="22909E78" w14:textId="1780F986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lastRenderedPageBreak/>
              <w:t>Oglasni odnosno reklamni pano (stub, totem, city light</w:t>
            </w:r>
            <w:r w:rsidRPr="00A06F17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06F17">
              <w:rPr>
                <w:rFonts w:ascii="Arial" w:hAnsi="Arial" w:cs="Arial"/>
                <w:sz w:val="24"/>
                <w:szCs w:val="24"/>
              </w:rPr>
              <w:t>svijetleća reklama, reklamna vitrina, reklamna ograda, LED display) je objekat namijenjen isticanju reklamnih poruka, radi komercijalnog reklamiranja i oglašavanja, kao i za isticanje plakata kulturnog sadržaja, plana grada.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Oglasne i reklamne panoe u zoni morskog dobra nije dozvoljeno postavljati na: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objektu koji se štiti kao kulturno dobro, osim pod uslovima propisanim ovim Programom i uz prethodnu dozvolu i mišljenje Uprave za zaštitu kulturnih dobara;</w:t>
            </w:r>
            <w:r w:rsid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u bafer zoni objekta koji se štiti kao kulturno dobro, kao ni u područjima pod zaštitom UNESCO;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mjestu gdje bi načinom postavljanja, dimenzijama, oblikom ili izgledom bila ugrožena sigurnost učesnika u saobraćaju /ili zaklonjena postojeća saobraćajna i putokazna signalizacija;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mjestu gdje bi načinom postavljanja, dimenzijama ili oblikom bilo onemogućeno održavanje zelenih i drugih javnih površina.</w:t>
            </w:r>
          </w:p>
          <w:p w14:paraId="211C1E23" w14:textId="77777777" w:rsidR="00E82B1E" w:rsidRPr="00A06F17" w:rsidRDefault="00E82B1E" w:rsidP="00E82B1E">
            <w:pPr>
              <w:suppressAutoHyphens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BCF590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 xml:space="preserve">Maksimalna dozvoljena površina jedne strane oglasnog odnosno reklamnog panoa iznosi 4 m2 u slučaju stuba, totema, city lighta ili reklamne vitrine, odnosno 8 m2 u slučaju LED display-a i reklamne ograde. </w:t>
            </w:r>
          </w:p>
          <w:p w14:paraId="72018C0A" w14:textId="0797570F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 xml:space="preserve">Reklamni panoi koji su lako prenosivi samostojeći objekti, oblika slikarskog štafelaja, koriste se za isticanje asortimana proizvoda, vrsta usluga koje se nude i sl., a uklanjaju se nakon završetka radnog vremena ukoliko su postavljeni na javnu površinu. </w:t>
            </w:r>
          </w:p>
          <w:p w14:paraId="65EC3C2C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Reklame svojim oblikom, bojom, izgledom ili mjestom postavljanja ne smiju oponošati saobraćajne znake, ometati pješačke putanje, zaklanjati saobraćajnu signalizaciju i onemogućavati preglednost na raskrsnicama.</w:t>
            </w:r>
          </w:p>
          <w:p w14:paraId="32CD4432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Rastojanje donje ivice natpisa ove vrste objekata, koji se postavljaju pored puta, iznosi najmanje 1,2m od gornje kote kolovoza.</w:t>
            </w:r>
          </w:p>
          <w:p w14:paraId="07BDEE56" w14:textId="77777777" w:rsidR="00E82B1E" w:rsidRPr="00A06F17" w:rsidRDefault="00E82B1E" w:rsidP="00E82B1E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6D0740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Idejno rješenje montažno-demontažnih objekata i atesti proizvođača i fotografije opreme odnosno uređaja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36554B0" w:rsidR="009000DD" w:rsidRPr="00E32C5C" w:rsidRDefault="00E64D2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D62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1608/1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D62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Đuraševići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90DD378" w:rsidR="00B261A8" w:rsidRPr="00B95A5E" w:rsidRDefault="005B4CD7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Idejno rješenje montažno-demontažn</w:t>
            </w:r>
            <w:r>
              <w:rPr>
                <w:rFonts w:ascii="Arial" w:hAnsi="Arial" w:cs="Arial"/>
                <w:sz w:val="24"/>
                <w:szCs w:val="24"/>
              </w:rPr>
              <w:t>og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>
              <w:rPr>
                <w:rFonts w:ascii="Arial" w:hAnsi="Arial" w:cs="Arial"/>
                <w:sz w:val="24"/>
                <w:szCs w:val="24"/>
              </w:rPr>
              <w:t xml:space="preserve"> - panoa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i atesti proizvođača i fotografije opreme odnosno uređaja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116F9377" w:rsidR="008E3F22" w:rsidRPr="008E3F22" w:rsidRDefault="005B4CD7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Nije potrebna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0A1791B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>Idejno rješenje montažno-demontažn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>ta - panoa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atesti proizvođača i fotografije opreme odnosno uređaja</w:t>
            </w:r>
            <w:r w:rsidR="005B4CD7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31361"/>
    <w:multiLevelType w:val="hybridMultilevel"/>
    <w:tmpl w:val="52F4BCBA"/>
    <w:lvl w:ilvl="0" w:tplc="613228C8">
      <w:start w:val="1"/>
      <w:numFmt w:val="bullet"/>
      <w:lvlText w:val="−"/>
      <w:lvlJc w:val="left"/>
      <w:pPr>
        <w:ind w:left="150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267155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763F8"/>
    <w:rsid w:val="00581694"/>
    <w:rsid w:val="005821A1"/>
    <w:rsid w:val="005927F6"/>
    <w:rsid w:val="0059476C"/>
    <w:rsid w:val="005A5F0F"/>
    <w:rsid w:val="005B1D64"/>
    <w:rsid w:val="005B4CD7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2A16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D6980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6F17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6283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5D92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2CDD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4D2F"/>
    <w:rsid w:val="00E67301"/>
    <w:rsid w:val="00E67E3B"/>
    <w:rsid w:val="00E70964"/>
    <w:rsid w:val="00E748E6"/>
    <w:rsid w:val="00E820CD"/>
    <w:rsid w:val="00E82B1E"/>
    <w:rsid w:val="00E85F6C"/>
    <w:rsid w:val="00E87A22"/>
    <w:rsid w:val="00E97628"/>
    <w:rsid w:val="00EB79FC"/>
    <w:rsid w:val="00EC3C34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Vukićević Sreten</cp:lastModifiedBy>
  <cp:revision>19</cp:revision>
  <cp:lastPrinted>2018-12-17T12:56:00Z</cp:lastPrinted>
  <dcterms:created xsi:type="dcterms:W3CDTF">2025-02-14T08:41:00Z</dcterms:created>
  <dcterms:modified xsi:type="dcterms:W3CDTF">2025-02-22T13:04:00Z</dcterms:modified>
</cp:coreProperties>
</file>