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3223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51BBE10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048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C3EF3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77304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F331C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6B32B31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480F3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5680777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21841546" w:rsidR="00F17143" w:rsidRDefault="00745284" w:rsidP="00F17143">
            <w:pPr>
              <w:jc w:val="both"/>
              <w:rPr>
                <w:rFonts w:cs="Calibri"/>
                <w:color w:val="00B050"/>
                <w:sz w:val="18"/>
                <w:szCs w:val="18"/>
                <w:lang w:val="sl-SI"/>
              </w:rPr>
            </w:pPr>
            <w:r w:rsidRPr="00745284"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  <w:t>Tipski objekat. Prilikom pozicioniranja objekta na terenu neophodno voditi računa o nesmetanom odvijanju pješačkog saobraćaja</w:t>
            </w:r>
            <w:r>
              <w:rPr>
                <w:rFonts w:cs="Calibri"/>
                <w:color w:val="00B050"/>
                <w:sz w:val="18"/>
                <w:szCs w:val="18"/>
                <w:lang w:val="sl-SI"/>
              </w:rPr>
              <w:t>.</w:t>
            </w:r>
          </w:p>
          <w:p w14:paraId="72EE85FA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Informacioni punkt je tipski otvoreni privremeni objekat, maksimalne površine do 2m2 koji se po pravilu postavlja na uređenoj javnoj površini (pješačkoj ulici ili trgu) ili na uređenom kupalištu; </w:t>
            </w:r>
          </w:p>
          <w:p w14:paraId="4396B25E" w14:textId="42229912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Izrađuje se od lakog materijala kao što su lake metalne konstrukcije i obloge, inox mreže, prexiglas; </w:t>
            </w:r>
          </w:p>
          <w:p w14:paraId="0745A561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Prateća oprema informacionog punkta je stolica na sklapanje;</w:t>
            </w:r>
          </w:p>
          <w:p w14:paraId="15E63CED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informacionom pultu je dozvoljeno postaviti reklamni naziv i reklamni logo; </w:t>
            </w:r>
          </w:p>
          <w:p w14:paraId="3CBC1CE6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Nakon isteka dnevnog radnog vremena informacioni pult ostaje na javnoj površini, a nakon sezonskog radnog vremena se uklanja sa javne površine; </w:t>
            </w:r>
          </w:p>
          <w:p w14:paraId="17AD845D" w14:textId="56CE9E64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Na informacionom pultu se ne može vršiti bilo kakva prodaja;</w:t>
            </w:r>
          </w:p>
          <w:p w14:paraId="76BBB155" w14:textId="313AD06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  <w:lang w:eastAsia="ar-SA"/>
              </w:rPr>
              <w:t>Postavljanje informacionog punkta se može dozvoliti i na svakom uređenom kupalištu za potrebe izdavanja suncobrana, ležaljki i drugih plažnih rekvizita, na dijelu predviđenom za postavljanje plažnog mobilijara. Informacioni punkt na kupalištu se sastoji isključivo od stolice i stola natkrivenim tipskim suncobranom ili tipskog otvorenog punkta površine do 2m2.</w:t>
            </w:r>
          </w:p>
          <w:p w14:paraId="198F0A02" w14:textId="37F7096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Na komercijalnim pristaništima i privezištima mogu se odobriti informativni pultovi (red vožnji i sl.) do 1m2 – širine 1m, dubine 0.8 sa nadkrivanjem pulta tendom 1m x 1m, sa kasetom u donjem dijelu pulta za propagandni materijal, bez potrebe   predviđanja istih u grafičkom dijelu ovog Programa;</w:t>
            </w:r>
          </w:p>
          <w:p w14:paraId="1F7FB995" w14:textId="7BD93ADA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8E3F22">
              <w:rPr>
                <w:rFonts w:ascii="Arial" w:hAnsi="Arial" w:cs="Arial"/>
                <w:sz w:val="24"/>
                <w:szCs w:val="24"/>
              </w:rPr>
              <w:t xml:space="preserve"> Tipski projekat, kataloški podaci, fotografije.</w:t>
            </w:r>
          </w:p>
          <w:p w14:paraId="01FF4E38" w14:textId="3DF0D1FD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3A685997" w14:textId="6C71EB0A" w:rsidR="008E3F22" w:rsidRPr="003A4AC0" w:rsidRDefault="008E3F22" w:rsidP="008E3F22">
            <w:pPr>
              <w:suppressAutoHyphens/>
              <w:ind w:left="114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041C5E1" w14:textId="0CEBCEA5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513949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50F5240" w14:textId="5AB4A7C2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E3F22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3CA8EFF" wp14:editId="7B552676">
                  <wp:simplePos x="0" y="0"/>
                  <wp:positionH relativeFrom="margin">
                    <wp:posOffset>1894840</wp:posOffset>
                  </wp:positionH>
                  <wp:positionV relativeFrom="margin">
                    <wp:posOffset>4671060</wp:posOffset>
                  </wp:positionV>
                  <wp:extent cx="1569720" cy="3485515"/>
                  <wp:effectExtent l="0" t="0" r="0" b="635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0" r="30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348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34BF2" w14:textId="69139C8E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01575E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259FE55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17ED8AD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A4B178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DD15B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3A6603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0C71AFE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1634E67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C38DE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E2696A6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96E5B0F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9A838EB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9C93D8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2E0A4B4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1B6210" w14:textId="77777777" w:rsidR="008E3F22" w:rsidRDefault="008E3F22" w:rsidP="008E3F22">
            <w:pPr>
              <w:ind w:left="42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88DBD07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0999EBD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06BB9C3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C246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F02547B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809EAD0" w14:textId="77777777" w:rsidR="008E3F22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76FB5F9" w14:textId="77777777" w:rsidR="008E3F22" w:rsidRPr="00EE5565" w:rsidRDefault="008E3F22" w:rsidP="008E3F22">
            <w:pPr>
              <w:suppressAutoHyphens/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14:paraId="63A4C947" w14:textId="77777777" w:rsidR="008E3F22" w:rsidRPr="00EE5565" w:rsidRDefault="008E3F22" w:rsidP="008E3F22">
            <w:pPr>
              <w:suppressAutoHyphens/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EE5565">
              <w:rPr>
                <w:rFonts w:ascii="Tahoma" w:hAnsi="Tahoma" w:cs="Tahoma"/>
                <w:i/>
                <w:sz w:val="22"/>
                <w:szCs w:val="22"/>
              </w:rPr>
              <w:t>Slika: Preporučeni izgled infromacionog punkta</w:t>
            </w:r>
          </w:p>
          <w:p w14:paraId="2ABB6A6C" w14:textId="77777777" w:rsidR="008E3F22" w:rsidRPr="00F17143" w:rsidRDefault="008E3F22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18A5B577" w:rsidR="009000DD" w:rsidRPr="00E32C5C" w:rsidRDefault="00CE409B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Informacioni punkt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007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4888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BF19F90" w14:textId="404D2183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3F22">
              <w:rPr>
                <w:rFonts w:ascii="Arial" w:hAnsi="Arial" w:cs="Arial"/>
                <w:sz w:val="24"/>
                <w:szCs w:val="24"/>
              </w:rPr>
              <w:t>Tipski projekat, kataloški podaci, fotografije.</w:t>
            </w:r>
          </w:p>
          <w:p w14:paraId="6F750461" w14:textId="0F8336A0" w:rsidR="00B261A8" w:rsidRPr="00B95A5E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77777777" w:rsidR="008E3F22" w:rsidRPr="008E3F22" w:rsidRDefault="008E3F22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izgled informacionog punkta koji se postavlja na uređenoj javnoj površini (pješačkoj ulici ili trgu) potrebno je pribaviti saglasnost Glavnog gradskog arhitekte. 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19978647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</w:rPr>
              <w:t>Tipski projekat, kataloški podaci, fotografije</w:t>
            </w:r>
            <w:r w:rsidR="008E3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8E3F22" w:rsidRPr="008E3F22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Vukićević Sreten</cp:lastModifiedBy>
  <cp:revision>8</cp:revision>
  <cp:lastPrinted>2018-12-17T12:56:00Z</cp:lastPrinted>
  <dcterms:created xsi:type="dcterms:W3CDTF">2025-02-14T08:41:00Z</dcterms:created>
  <dcterms:modified xsi:type="dcterms:W3CDTF">2025-02-14T08:57:00Z</dcterms:modified>
</cp:coreProperties>
</file>