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096590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20A2E4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D7F69">
              <w:rPr>
                <w:rFonts w:ascii="Arial" w:hAnsi="Arial" w:cs="Arial"/>
                <w:b/>
                <w:sz w:val="24"/>
                <w:szCs w:val="24"/>
              </w:rPr>
              <w:t>6.21</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87F3359"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D7F69">
              <w:rPr>
                <w:rFonts w:ascii="Arial" w:hAnsi="Arial" w:cs="Arial"/>
                <w:b/>
                <w:bCs/>
                <w:sz w:val="24"/>
                <w:szCs w:val="24"/>
              </w:rPr>
              <w:t>6.21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6B7EA6FF"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1D7F69">
              <w:rPr>
                <w:rFonts w:ascii="Arial" w:hAnsi="Arial" w:cs="Arial"/>
                <w:b/>
                <w:bCs/>
                <w:sz w:val="24"/>
                <w:szCs w:val="24"/>
              </w:rPr>
              <w:t>50</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7417464" w14:textId="70EBD53E" w:rsidR="006F12FF" w:rsidRPr="006F12FF" w:rsidRDefault="006F12FF" w:rsidP="006F12FF">
            <w:pPr>
              <w:tabs>
                <w:tab w:val="left" w:pos="5103"/>
              </w:tabs>
              <w:rPr>
                <w:rFonts w:ascii="Arial" w:hAnsi="Arial" w:cs="Arial"/>
                <w:b/>
                <w:bCs/>
                <w:sz w:val="24"/>
                <w:szCs w:val="24"/>
                <w:lang w:val="pl-PL"/>
              </w:rPr>
            </w:pPr>
            <w:r>
              <w:rPr>
                <w:rFonts w:ascii="Arial" w:hAnsi="Arial" w:cs="Arial"/>
                <w:b/>
                <w:bCs/>
                <w:sz w:val="24"/>
                <w:szCs w:val="24"/>
                <w:lang w:val="pl-PL"/>
              </w:rPr>
              <w:t>T</w:t>
            </w:r>
            <w:r w:rsidRPr="006F12FF">
              <w:rPr>
                <w:rFonts w:ascii="Arial" w:hAnsi="Arial" w:cs="Arial"/>
                <w:b/>
                <w:bCs/>
                <w:sz w:val="24"/>
                <w:szCs w:val="24"/>
                <w:lang w:val="pl-PL"/>
              </w:rPr>
              <w:t xml:space="preserve">erasa se postavlja na postojeću betonsku podlogu i natkriva tipskim suncobranima </w:t>
            </w:r>
          </w:p>
          <w:p w14:paraId="20146BB9" w14:textId="151AFA05" w:rsidR="00040549" w:rsidRPr="006F12FF" w:rsidRDefault="006F12FF" w:rsidP="006F12FF">
            <w:pPr>
              <w:autoSpaceDN w:val="0"/>
              <w:adjustRightInd w:val="0"/>
              <w:jc w:val="both"/>
              <w:textAlignment w:val="baseline"/>
              <w:rPr>
                <w:rFonts w:ascii="Arial" w:hAnsi="Arial" w:cs="Arial"/>
                <w:b/>
                <w:bCs/>
                <w:sz w:val="24"/>
                <w:szCs w:val="24"/>
                <w:highlight w:val="yellow"/>
              </w:rPr>
            </w:pPr>
            <w:r w:rsidRPr="006F12FF">
              <w:rPr>
                <w:rFonts w:ascii="Arial" w:hAnsi="Arial" w:cs="Arial"/>
                <w:b/>
                <w:bCs/>
                <w:sz w:val="24"/>
                <w:szCs w:val="24"/>
              </w:rPr>
              <w:t>Neophodna izrada tehničkog rješenja za rješavanje otpadnih voda (Tip 1, Tip 2 ili Tip 3) u skladu sa Poglavljem 8 Programa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2063D7B" w14:textId="77777777" w:rsidR="00E90B3F"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p>
          <w:p w14:paraId="1958DC4D" w14:textId="77777777" w:rsidR="00E90B3F" w:rsidRPr="003A4AC0" w:rsidRDefault="00F17143" w:rsidP="00E90B3F">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 </w:t>
            </w:r>
            <w:r w:rsidR="00E90B3F"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010834C4" w14:textId="77777777" w:rsidR="00E90B3F" w:rsidRPr="003A4AC0" w:rsidRDefault="00E90B3F" w:rsidP="00E90B3F">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2DCFEEC" w14:textId="77777777" w:rsidR="00E90B3F" w:rsidRPr="003A4AC0" w:rsidRDefault="00E90B3F" w:rsidP="00E90B3F">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48E047C" w14:textId="632C74A8" w:rsidR="00F17143" w:rsidRPr="003A4AC0" w:rsidRDefault="00F17143" w:rsidP="00F17143">
            <w:pPr>
              <w:suppressAutoHyphens/>
              <w:jc w:val="both"/>
              <w:rPr>
                <w:rFonts w:ascii="Tahoma" w:hAnsi="Tahoma" w:cs="Tahoma"/>
                <w:sz w:val="22"/>
                <w:szCs w:val="22"/>
                <w:lang w:eastAsia="ar-SA"/>
              </w:rPr>
            </w:pP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A41E849"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01692">
              <w:rPr>
                <w:rFonts w:ascii="Arial" w:hAnsi="Arial" w:cs="Arial"/>
                <w:b/>
                <w:bCs/>
                <w:sz w:val="24"/>
                <w:szCs w:val="24"/>
                <w:lang w:val="en-US"/>
              </w:rPr>
              <w:t>kp</w:t>
            </w:r>
            <w:proofErr w:type="spellEnd"/>
            <w:r w:rsidR="00425C72" w:rsidRPr="00901692">
              <w:rPr>
                <w:rFonts w:ascii="Arial" w:hAnsi="Arial" w:cs="Arial"/>
                <w:b/>
                <w:bCs/>
                <w:sz w:val="24"/>
                <w:szCs w:val="24"/>
                <w:lang w:val="en-US"/>
              </w:rPr>
              <w:t xml:space="preserve"> </w:t>
            </w:r>
            <w:r w:rsidR="0035673F">
              <w:rPr>
                <w:rFonts w:ascii="Arial" w:hAnsi="Arial" w:cs="Arial"/>
                <w:b/>
                <w:bCs/>
                <w:sz w:val="24"/>
                <w:szCs w:val="24"/>
                <w:lang w:val="en-US"/>
              </w:rPr>
              <w:t>3450</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35673F">
              <w:rPr>
                <w:rFonts w:ascii="Arial" w:hAnsi="Arial" w:cs="Arial"/>
                <w:b/>
                <w:bCs/>
                <w:sz w:val="24"/>
                <w:szCs w:val="24"/>
                <w:lang w:val="en-US"/>
              </w:rPr>
              <w:t>T</w:t>
            </w:r>
            <w:r w:rsidR="009609EC">
              <w:rPr>
                <w:rFonts w:ascii="Arial" w:hAnsi="Arial" w:cs="Arial"/>
                <w:b/>
                <w:bCs/>
                <w:sz w:val="24"/>
                <w:szCs w:val="24"/>
                <w:lang w:val="en-US"/>
              </w:rPr>
              <w:t>ivat</w:t>
            </w:r>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lastRenderedPageBreak/>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2F514FE"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B95A5E">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04069A1"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75A0" w14:textId="77777777" w:rsidR="002D149C" w:rsidRDefault="002D149C" w:rsidP="0016116A">
      <w:pPr>
        <w:spacing w:after="0" w:line="240" w:lineRule="auto"/>
      </w:pPr>
      <w:r>
        <w:separator/>
      </w:r>
    </w:p>
  </w:endnote>
  <w:endnote w:type="continuationSeparator" w:id="0">
    <w:p w14:paraId="6C8B82D7" w14:textId="77777777" w:rsidR="002D149C" w:rsidRDefault="002D14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2A1F" w14:textId="77777777" w:rsidR="002D149C" w:rsidRDefault="002D149C" w:rsidP="0016116A">
      <w:pPr>
        <w:spacing w:after="0" w:line="240" w:lineRule="auto"/>
      </w:pPr>
      <w:r>
        <w:separator/>
      </w:r>
    </w:p>
  </w:footnote>
  <w:footnote w:type="continuationSeparator" w:id="0">
    <w:p w14:paraId="58B1529F" w14:textId="77777777" w:rsidR="002D149C" w:rsidRDefault="002D14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C6A0C"/>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2FF"/>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17</cp:revision>
  <cp:lastPrinted>2018-12-17T12:56:00Z</cp:lastPrinted>
  <dcterms:created xsi:type="dcterms:W3CDTF">2025-02-13T08:11:00Z</dcterms:created>
  <dcterms:modified xsi:type="dcterms:W3CDTF">2025-02-13T14:30:00Z</dcterms:modified>
</cp:coreProperties>
</file>