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873099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530748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33A7">
              <w:rPr>
                <w:rFonts w:ascii="Arial" w:hAnsi="Arial" w:cs="Arial"/>
                <w:b/>
                <w:bCs/>
                <w:sz w:val="24"/>
                <w:szCs w:val="24"/>
              </w:rPr>
              <w:t>sidrište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4D33A7"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="00982AC5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D58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CDCC12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4D33A7">
              <w:rPr>
                <w:rFonts w:ascii="Arial" w:hAnsi="Arial" w:cs="Arial"/>
                <w:b/>
                <w:bCs/>
                <w:sz w:val="24"/>
                <w:szCs w:val="24"/>
              </w:rPr>
              <w:t>7.1</w:t>
            </w:r>
            <w:r w:rsidR="00982AC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D33A7">
              <w:rPr>
                <w:rFonts w:ascii="Arial" w:hAnsi="Arial" w:cs="Arial"/>
                <w:b/>
                <w:bCs/>
                <w:sz w:val="24"/>
                <w:szCs w:val="24"/>
              </w:rPr>
              <w:t>sidrište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40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 potrebe opštine Tivat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8BE4F" w14:textId="40637A83" w:rsidR="002F68B1" w:rsidRPr="002F68B1" w:rsidRDefault="002F68B1" w:rsidP="002F68B1">
            <w:pPr>
              <w:tabs>
                <w:tab w:val="right" w:pos="3969"/>
                <w:tab w:val="right" w:pos="6237"/>
                <w:tab w:val="right" w:pos="9639"/>
              </w:tabs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 w:rsidRPr="002F68B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4 plutače, za ograničeno sidrište, max površine</w:t>
            </w:r>
            <w:r w:rsidRPr="002F68B1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 xml:space="preserve"> </w:t>
            </w:r>
            <w:r w:rsidR="00256D08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>26</w:t>
            </w:r>
            <w:r w:rsidRPr="002F68B1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t xml:space="preserve"> ha</w:t>
            </w:r>
          </w:p>
          <w:p w14:paraId="32ABA5F6" w14:textId="5D19C5F9" w:rsidR="00853B81" w:rsidRDefault="002F68B1" w:rsidP="002F68B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8B1">
              <w:rPr>
                <w:rFonts w:ascii="Arial" w:hAnsi="Arial" w:cs="Arial"/>
                <w:b/>
                <w:bCs/>
                <w:sz w:val="24"/>
                <w:szCs w:val="24"/>
              </w:rPr>
              <w:t>oivičeno koorinatama: 1: 65557928.34; 4697332.35 2: 6558342.33; 4697034.63 3: 6558044.64; 4696620.56 4: 6557630.63; 4696918.3</w:t>
            </w:r>
          </w:p>
          <w:p w14:paraId="48873F3A" w14:textId="77777777" w:rsidR="002F68B1" w:rsidRPr="002F68B1" w:rsidRDefault="002F68B1" w:rsidP="002F68B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</w:p>
          <w:p w14:paraId="4D227F2F" w14:textId="56943A54" w:rsidR="00B72A9D" w:rsidRPr="00853B81" w:rsidRDefault="00EC26E6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B8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853B81" w:rsidRPr="00853B8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Plutače postavljene na način da ne ometa odvijanja pomorskog saobraćaja u akvatoriju. Plutače služe za sidrenje većih plovila koja mogu postaviti zahtjev za sidrenje na predmetnoj lokaciji, a iz bilo kojeg sigurnosnog ili drugog razloga ne mogu dobiti vez u okviru postojećih sadržaja</w:t>
            </w:r>
          </w:p>
          <w:p w14:paraId="3B02BB5F" w14:textId="77777777" w:rsidR="00A31A6C" w:rsidRPr="00853B81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C86D51" w14:textId="77777777" w:rsidR="00E71F7D" w:rsidRPr="00853B81" w:rsidRDefault="00E71F7D" w:rsidP="00853B8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3B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Kao zone za formiranje privremenih – sezonskih lokacija za sidrenje ili vezivanje na bove uređuju se: zona Hercegnovskog, Tivatskog zaliva i zona zaliva Budve/Bečića. Konkretne lokacije za sidrišta ili vezivanje na bove i uslovi organizacije, definisaće se u skladu sa zahtjevima Javnog preduzeća, a iste će moći biti stavljene u funkciju nakon dobijanja saglasnosti Lučke kapetanije u Kotoru i Baru. </w:t>
            </w:r>
          </w:p>
          <w:p w14:paraId="17844F5B" w14:textId="0C106391" w:rsidR="00BE68C1" w:rsidRPr="00EF553A" w:rsidRDefault="00BE68C1" w:rsidP="00A3297B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103233E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600B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sidrište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</w:t>
            </w:r>
            <w:r w:rsidR="00600BA0">
              <w:rPr>
                <w:rFonts w:ascii="Arial" w:hAnsi="Arial" w:cs="Arial"/>
                <w:sz w:val="24"/>
                <w:szCs w:val="24"/>
                <w:lang w:val="en-US"/>
              </w:rPr>
              <w:t>u akvatorijumu sjeverno od ostrva Sv.Marko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6B54269" w:rsidR="00727CDC" w:rsidRPr="007B3552" w:rsidRDefault="005269D1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6A77DD4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5269D1">
              <w:rPr>
                <w:rFonts w:ascii="Arial" w:hAnsi="Arial" w:cs="Arial"/>
                <w:sz w:val="24"/>
                <w:szCs w:val="24"/>
              </w:rPr>
              <w:t>9</w:t>
            </w:r>
            <w:r w:rsidR="00BF2C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701DEED6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6A96B9BF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>Plutajućeg privremenog objekta</w:t>
            </w:r>
            <w:r w:rsidR="008F30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sidrišta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5E321650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7FDA6D6F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5269D1">
              <w:rPr>
                <w:rFonts w:ascii="Arial" w:hAnsi="Arial" w:cs="Arial"/>
                <w:sz w:val="24"/>
                <w:szCs w:val="24"/>
              </w:rPr>
              <w:t>2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54A147ED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5269D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4725BED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8F30F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9CCAC22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583781DF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5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921549F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B9E6F42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</w:t>
            </w:r>
            <w:r w:rsidR="005269D1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3D3FA32B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69D1">
              <w:rPr>
                <w:rFonts w:ascii="Arial" w:hAnsi="Arial" w:cs="Arial"/>
                <w:sz w:val="24"/>
                <w:szCs w:val="24"/>
              </w:rPr>
              <w:t>18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7D7B" w14:textId="77777777" w:rsidR="003F76EB" w:rsidRDefault="003F76EB" w:rsidP="0016116A">
      <w:pPr>
        <w:spacing w:after="0" w:line="240" w:lineRule="auto"/>
      </w:pPr>
      <w:r>
        <w:separator/>
      </w:r>
    </w:p>
  </w:endnote>
  <w:endnote w:type="continuationSeparator" w:id="0">
    <w:p w14:paraId="385DB90B" w14:textId="77777777" w:rsidR="003F76EB" w:rsidRDefault="003F76E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A623" w14:textId="77777777" w:rsidR="003F76EB" w:rsidRDefault="003F76EB" w:rsidP="0016116A">
      <w:pPr>
        <w:spacing w:after="0" w:line="240" w:lineRule="auto"/>
      </w:pPr>
      <w:r>
        <w:separator/>
      </w:r>
    </w:p>
  </w:footnote>
  <w:footnote w:type="continuationSeparator" w:id="0">
    <w:p w14:paraId="330EF387" w14:textId="77777777" w:rsidR="003F76EB" w:rsidRDefault="003F76E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E5C1F"/>
    <w:multiLevelType w:val="hybridMultilevel"/>
    <w:tmpl w:val="A97C80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5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3163743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5BFD"/>
    <w:rsid w:val="00113A3E"/>
    <w:rsid w:val="0011715B"/>
    <w:rsid w:val="00125663"/>
    <w:rsid w:val="001347FB"/>
    <w:rsid w:val="0013594D"/>
    <w:rsid w:val="00141DF4"/>
    <w:rsid w:val="001451B9"/>
    <w:rsid w:val="0016116A"/>
    <w:rsid w:val="001742B9"/>
    <w:rsid w:val="00185344"/>
    <w:rsid w:val="001910F9"/>
    <w:rsid w:val="0019653F"/>
    <w:rsid w:val="0019656D"/>
    <w:rsid w:val="001A099B"/>
    <w:rsid w:val="001A189D"/>
    <w:rsid w:val="001A61E9"/>
    <w:rsid w:val="001B290D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56D08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68B1"/>
    <w:rsid w:val="002F7118"/>
    <w:rsid w:val="002F7135"/>
    <w:rsid w:val="00313120"/>
    <w:rsid w:val="003410F0"/>
    <w:rsid w:val="00345551"/>
    <w:rsid w:val="00350E83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3F76EB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4DBE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3A7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269D1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65A5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0BA0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4E5E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23B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3B81"/>
    <w:rsid w:val="00856E9A"/>
    <w:rsid w:val="008651C9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30F6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82AC5"/>
    <w:rsid w:val="009967A4"/>
    <w:rsid w:val="009A5003"/>
    <w:rsid w:val="009B447C"/>
    <w:rsid w:val="009B6699"/>
    <w:rsid w:val="009B6F50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297B"/>
    <w:rsid w:val="00A34047"/>
    <w:rsid w:val="00A36C48"/>
    <w:rsid w:val="00A500B5"/>
    <w:rsid w:val="00A639E6"/>
    <w:rsid w:val="00A70C06"/>
    <w:rsid w:val="00A71435"/>
    <w:rsid w:val="00A741CC"/>
    <w:rsid w:val="00A757C2"/>
    <w:rsid w:val="00A817C0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D4040"/>
    <w:rsid w:val="00BE68C1"/>
    <w:rsid w:val="00BF2C05"/>
    <w:rsid w:val="00C20394"/>
    <w:rsid w:val="00C204AD"/>
    <w:rsid w:val="00C30747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0BF4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1F7D"/>
    <w:rsid w:val="00E73272"/>
    <w:rsid w:val="00E748E6"/>
    <w:rsid w:val="00E820CD"/>
    <w:rsid w:val="00E85F6C"/>
    <w:rsid w:val="00E87A22"/>
    <w:rsid w:val="00E92000"/>
    <w:rsid w:val="00E97628"/>
    <w:rsid w:val="00EB79FC"/>
    <w:rsid w:val="00EC26E6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B4690"/>
    <w:rsid w:val="00FB679F"/>
    <w:rsid w:val="00FC3E0D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156</cp:revision>
  <cp:lastPrinted>2018-12-17T12:56:00Z</cp:lastPrinted>
  <dcterms:created xsi:type="dcterms:W3CDTF">2019-04-06T09:07:00Z</dcterms:created>
  <dcterms:modified xsi:type="dcterms:W3CDTF">2025-05-14T10:30:00Z</dcterms:modified>
</cp:coreProperties>
</file>