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A72E" w14:textId="77777777" w:rsidR="00D23760" w:rsidRPr="00EF718F" w:rsidRDefault="00D23760" w:rsidP="00EF718F">
      <w:pPr>
        <w:autoSpaceDN w:val="0"/>
        <w:spacing w:after="0" w:line="240" w:lineRule="auto"/>
        <w:ind w:right="284"/>
        <w:jc w:val="center"/>
        <w:rPr>
          <w:rFonts w:ascii="Tahoma" w:eastAsiaTheme="minorEastAsia" w:hAnsi="Tahoma" w:cs="Tahoma"/>
          <w:b/>
          <w:kern w:val="0"/>
          <w:lang w:val="sr-Latn-CS" w:eastAsia="en-GB"/>
        </w:rPr>
      </w:pPr>
      <w:r w:rsidRPr="00EF718F">
        <w:rPr>
          <w:rFonts w:ascii="Tahoma" w:eastAsiaTheme="minorEastAsia" w:hAnsi="Tahoma" w:cs="Tahoma"/>
          <w:b/>
          <w:kern w:val="0"/>
          <w:lang w:val="es-ES" w:eastAsia="en-GB"/>
        </w:rPr>
        <w:t>USLOVI ZA OPREMANJE I ODRŽAVANJE REDA NA</w:t>
      </w:r>
    </w:p>
    <w:p w14:paraId="75E86401" w14:textId="319AA3C2" w:rsidR="00D23760" w:rsidRPr="00EF718F" w:rsidRDefault="00EF718F" w:rsidP="00EF718F">
      <w:pPr>
        <w:autoSpaceDN w:val="0"/>
        <w:spacing w:after="0" w:line="240" w:lineRule="auto"/>
        <w:ind w:right="284"/>
        <w:jc w:val="center"/>
        <w:rPr>
          <w:rFonts w:ascii="Tahoma" w:eastAsiaTheme="minorEastAsia" w:hAnsi="Tahoma" w:cs="Tahoma"/>
          <w:b/>
          <w:kern w:val="0"/>
          <w:lang w:val="sr-Latn-CS" w:eastAsia="en-GB"/>
        </w:rPr>
      </w:pPr>
      <w:r w:rsidRPr="00EF718F">
        <w:rPr>
          <w:rFonts w:ascii="Tahoma" w:eastAsiaTheme="minorEastAsia" w:hAnsi="Tahoma" w:cs="Tahoma"/>
          <w:b/>
          <w:kern w:val="0"/>
          <w:lang w:val="sr-Latn-CS" w:eastAsia="en-GB"/>
        </w:rPr>
        <w:t xml:space="preserve">PLUTAJUĆEM </w:t>
      </w:r>
      <w:r w:rsidR="00D23760" w:rsidRPr="00EF718F">
        <w:rPr>
          <w:rFonts w:ascii="Tahoma" w:eastAsiaTheme="minorEastAsia" w:hAnsi="Tahoma" w:cs="Tahoma"/>
          <w:b/>
          <w:kern w:val="0"/>
          <w:lang w:val="sr-Latn-CS" w:eastAsia="en-GB"/>
        </w:rPr>
        <w:t xml:space="preserve">PRIVREMENOM </w:t>
      </w:r>
      <w:r w:rsidRPr="00EF718F">
        <w:rPr>
          <w:rFonts w:ascii="Tahoma" w:eastAsiaTheme="minorEastAsia" w:hAnsi="Tahoma" w:cs="Tahoma"/>
          <w:b/>
          <w:kern w:val="0"/>
          <w:lang w:val="sr-Latn-CS" w:eastAsia="en-GB"/>
        </w:rPr>
        <w:t xml:space="preserve">OBJEKTU - </w:t>
      </w:r>
      <w:r w:rsidR="00F44F43">
        <w:rPr>
          <w:rFonts w:ascii="Tahoma" w:eastAsiaTheme="minorEastAsia" w:hAnsi="Tahoma" w:cs="Tahoma"/>
          <w:b/>
          <w:kern w:val="0"/>
          <w:lang w:val="sr-Latn-CS" w:eastAsia="en-GB"/>
        </w:rPr>
        <w:t>SIDRIŠTU</w:t>
      </w:r>
    </w:p>
    <w:p w14:paraId="6F516176" w14:textId="77777777" w:rsidR="00D23760" w:rsidRPr="00F57BE3" w:rsidRDefault="00D23760" w:rsidP="00D23760">
      <w:pPr>
        <w:autoSpaceDN w:val="0"/>
        <w:spacing w:after="0" w:line="240" w:lineRule="auto"/>
        <w:ind w:left="993" w:right="284" w:hanging="219"/>
        <w:jc w:val="center"/>
        <w:rPr>
          <w:rFonts w:ascii="Tahoma" w:eastAsiaTheme="minorEastAsia" w:hAnsi="Tahoma" w:cs="Tahoma"/>
          <w:b/>
          <w:kern w:val="0"/>
          <w:lang w:val="sr-Latn-CS" w:eastAsia="en-GB"/>
        </w:rPr>
      </w:pPr>
    </w:p>
    <w:p w14:paraId="2014E9AD" w14:textId="77777777" w:rsidR="00D23760" w:rsidRPr="00F57BE3" w:rsidRDefault="00D23760" w:rsidP="00D23760">
      <w:pPr>
        <w:autoSpaceDN w:val="0"/>
        <w:spacing w:after="0" w:line="240" w:lineRule="auto"/>
        <w:ind w:right="-46"/>
        <w:jc w:val="both"/>
        <w:rPr>
          <w:rFonts w:ascii="Tahoma" w:eastAsiaTheme="minorEastAsia" w:hAnsi="Tahoma" w:cs="Tahoma"/>
          <w:i/>
          <w:iCs/>
          <w:kern w:val="0"/>
          <w:lang w:val="sr-Latn-ME" w:eastAsia="en-GB"/>
        </w:rPr>
      </w:pPr>
    </w:p>
    <w:tbl>
      <w:tblPr>
        <w:tblStyle w:val="ListTable3-Accent1"/>
        <w:tblW w:w="9072" w:type="dxa"/>
        <w:tblLook w:val="01E0" w:firstRow="1" w:lastRow="1" w:firstColumn="1" w:lastColumn="1" w:noHBand="0" w:noVBand="0"/>
      </w:tblPr>
      <w:tblGrid>
        <w:gridCol w:w="2410"/>
        <w:gridCol w:w="6662"/>
      </w:tblGrid>
      <w:tr w:rsidR="00D23760" w:rsidRPr="00F57BE3" w14:paraId="3E964B5B" w14:textId="77777777" w:rsidTr="004A50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Borders>
              <w:top w:val="single" w:sz="4" w:space="0" w:color="156082" w:themeColor="accent1"/>
            </w:tcBorders>
          </w:tcPr>
          <w:p w14:paraId="5D55446C"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r w:rsidRPr="00F57BE3">
              <w:rPr>
                <w:rFonts w:ascii="Tahoma" w:eastAsiaTheme="minorEastAsia" w:hAnsi="Tahoma" w:cs="Tahoma"/>
                <w:kern w:val="0"/>
                <w:lang w:val="es-ES" w:eastAsia="en-GB"/>
              </w:rPr>
              <w:t>KORISNIK</w:t>
            </w:r>
          </w:p>
        </w:tc>
        <w:tc>
          <w:tcPr>
            <w:cnfStyle w:val="000100001000" w:firstRow="0" w:lastRow="0" w:firstColumn="0" w:lastColumn="1" w:oddVBand="0" w:evenVBand="0" w:oddHBand="0" w:evenHBand="0" w:firstRowFirstColumn="0" w:firstRowLastColumn="1" w:lastRowFirstColumn="0" w:lastRowLastColumn="0"/>
            <w:tcW w:w="6662" w:type="dxa"/>
            <w:tcBorders>
              <w:top w:val="single" w:sz="4" w:space="0" w:color="156082" w:themeColor="accent1"/>
            </w:tcBorders>
          </w:tcPr>
          <w:p w14:paraId="2B2ED461" w14:textId="77777777" w:rsidR="00D23760" w:rsidRPr="00F57BE3" w:rsidRDefault="00D23760" w:rsidP="004A506D">
            <w:pPr>
              <w:spacing w:line="252" w:lineRule="auto"/>
              <w:jc w:val="both"/>
              <w:rPr>
                <w:rFonts w:ascii="Tahoma" w:eastAsiaTheme="minorEastAsia" w:hAnsi="Tahoma" w:cs="Tahoma"/>
                <w:kern w:val="0"/>
                <w:lang w:val="sr-Latn-ME" w:eastAsia="en-GB"/>
              </w:rPr>
            </w:pPr>
          </w:p>
        </w:tc>
      </w:tr>
      <w:tr w:rsidR="00D23760" w:rsidRPr="00F57BE3" w14:paraId="30D4F3F8" w14:textId="77777777" w:rsidTr="004A5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6D5ABCA"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r w:rsidRPr="00F57BE3">
              <w:rPr>
                <w:rFonts w:ascii="Tahoma" w:eastAsiaTheme="minorEastAsia" w:hAnsi="Tahoma" w:cs="Tahoma"/>
                <w:kern w:val="0"/>
                <w:lang w:val="es-ES" w:eastAsia="en-GB"/>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6E2C3407" w14:textId="51E914A8" w:rsidR="00D23760" w:rsidRPr="00D23760" w:rsidRDefault="00D23760" w:rsidP="00D23760">
            <w:pPr>
              <w:numPr>
                <w:ilvl w:val="0"/>
                <w:numId w:val="10"/>
              </w:numPr>
              <w:spacing w:line="252" w:lineRule="auto"/>
              <w:contextualSpacing/>
              <w:jc w:val="both"/>
              <w:rPr>
                <w:rFonts w:ascii="Tahoma" w:eastAsiaTheme="minorEastAsia" w:hAnsi="Tahoma" w:cs="Tahoma"/>
                <w:kern w:val="0"/>
                <w:lang w:val="sr-Latn-ME" w:eastAsia="en-GB"/>
              </w:rPr>
            </w:pPr>
            <w:r w:rsidRPr="00D23760">
              <w:rPr>
                <w:rFonts w:ascii="Tahoma" w:eastAsiaTheme="minorEastAsia" w:hAnsi="Tahoma" w:cs="Tahoma"/>
                <w:kern w:val="0"/>
                <w:lang w:val="sr-Latn-ME" w:eastAsia="en-GB"/>
              </w:rPr>
              <w:t xml:space="preserve">Izmjenom i dopunom Programa privremenih objekata u zoni morskog dobra za period od 2024-2028 godine u opštini Tivat, prepoznat je plutajući privremeni objekat - </w:t>
            </w:r>
            <w:proofErr w:type="spellStart"/>
            <w:r w:rsidRPr="00D23760">
              <w:rPr>
                <w:rFonts w:ascii="Tahoma" w:eastAsia="Batang" w:hAnsi="Tahoma" w:cs="Tahoma"/>
              </w:rPr>
              <w:t>Sidrište</w:t>
            </w:r>
            <w:proofErr w:type="spellEnd"/>
            <w:r w:rsidRPr="00D23760">
              <w:rPr>
                <w:rFonts w:ascii="Tahoma" w:eastAsia="Batang" w:hAnsi="Tahoma" w:cs="Tahoma"/>
              </w:rPr>
              <w:t xml:space="preserve"> za </w:t>
            </w:r>
            <w:proofErr w:type="spellStart"/>
            <w:r w:rsidRPr="00D23760">
              <w:rPr>
                <w:rFonts w:ascii="Tahoma" w:eastAsia="Batang" w:hAnsi="Tahoma" w:cs="Tahoma"/>
              </w:rPr>
              <w:t>potrebe</w:t>
            </w:r>
            <w:proofErr w:type="spellEnd"/>
            <w:r w:rsidRPr="00D23760">
              <w:rPr>
                <w:rFonts w:ascii="Tahoma" w:eastAsia="Batang" w:hAnsi="Tahoma" w:cs="Tahoma"/>
              </w:rPr>
              <w:t xml:space="preserve"> Opštine Tivat</w:t>
            </w:r>
            <w:r w:rsidRPr="00D23760">
              <w:rPr>
                <w:rFonts w:ascii="Tahoma" w:eastAsiaTheme="minorEastAsia" w:hAnsi="Tahoma" w:cs="Tahoma"/>
                <w:kern w:val="0"/>
                <w:lang w:val="sr-Latn-ME" w:eastAsia="en-GB"/>
              </w:rPr>
              <w:t>, oznaka lokacije 7.18</w:t>
            </w:r>
          </w:p>
        </w:tc>
      </w:tr>
      <w:tr w:rsidR="00D23760" w:rsidRPr="00F57BE3" w14:paraId="16901668" w14:textId="77777777" w:rsidTr="004A506D">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4A03BA5"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p>
          <w:p w14:paraId="421D1EE1"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p>
          <w:p w14:paraId="723673FA"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p>
          <w:p w14:paraId="2E0C40A6"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r w:rsidRPr="00F57BE3">
              <w:rPr>
                <w:rFonts w:ascii="Tahoma" w:eastAsiaTheme="minorEastAsia" w:hAnsi="Tahoma" w:cs="Tahoma"/>
                <w:kern w:val="0"/>
                <w:lang w:val="es-ES" w:eastAsia="en-GB"/>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4A9D3907" w14:textId="77777777" w:rsidR="00D23760" w:rsidRPr="00EF718F" w:rsidRDefault="00D23760" w:rsidP="004A506D">
            <w:pPr>
              <w:numPr>
                <w:ilvl w:val="0"/>
                <w:numId w:val="9"/>
              </w:numPr>
              <w:spacing w:line="252" w:lineRule="auto"/>
              <w:contextualSpacing/>
              <w:jc w:val="both"/>
              <w:rPr>
                <w:rFonts w:ascii="Tahoma" w:eastAsiaTheme="minorEastAsia" w:hAnsi="Tahoma" w:cs="Tahoma"/>
                <w:i/>
                <w:kern w:val="0"/>
                <w:lang w:val="sr-Latn-ME" w:eastAsia="en-GB"/>
              </w:rPr>
            </w:pPr>
            <w:r w:rsidRPr="00F57BE3">
              <w:rPr>
                <w:rFonts w:ascii="Tahoma" w:eastAsiaTheme="minorEastAsia" w:hAnsi="Tahoma" w:cs="Tahoma"/>
                <w:i/>
                <w:kern w:val="0"/>
                <w:lang w:val="sr-Latn-ME" w:eastAsia="en-GB"/>
              </w:rPr>
              <w:t>Tip objekta:</w:t>
            </w:r>
            <w:r w:rsidRPr="00F57BE3">
              <w:rPr>
                <w:rFonts w:ascii="Tahoma" w:eastAsiaTheme="minorEastAsia" w:hAnsi="Tahoma" w:cs="Tahoma"/>
                <w:i/>
                <w:kern w:val="0"/>
                <w:lang w:val="sr-Latn-ME" w:eastAsia="en-GB"/>
              </w:rPr>
              <w:tab/>
            </w:r>
            <w:r>
              <w:rPr>
                <w:rFonts w:ascii="Tahoma" w:eastAsiaTheme="minorEastAsia" w:hAnsi="Tahoma" w:cs="Tahoma"/>
                <w:i/>
                <w:kern w:val="0"/>
                <w:lang w:val="sr-Latn-ME" w:eastAsia="en-GB"/>
              </w:rPr>
              <w:t xml:space="preserve">Sidrište </w:t>
            </w:r>
          </w:p>
          <w:p w14:paraId="12129CAF" w14:textId="22E91740" w:rsidR="00D23760" w:rsidRPr="00EF718F" w:rsidRDefault="00EF718F" w:rsidP="00D23760">
            <w:pPr>
              <w:numPr>
                <w:ilvl w:val="0"/>
                <w:numId w:val="9"/>
              </w:numPr>
              <w:spacing w:line="252" w:lineRule="auto"/>
              <w:contextualSpacing/>
              <w:jc w:val="both"/>
              <w:rPr>
                <w:rFonts w:ascii="Tahoma" w:eastAsiaTheme="minorEastAsia" w:hAnsi="Tahoma" w:cs="Tahoma"/>
                <w:i/>
                <w:kern w:val="0"/>
                <w:lang w:val="sr-Latn-ME" w:eastAsia="en-GB"/>
              </w:rPr>
            </w:pPr>
            <w:r>
              <w:rPr>
                <w:rFonts w:ascii="Tahoma" w:eastAsiaTheme="minorEastAsia" w:hAnsi="Tahoma" w:cs="Tahoma"/>
                <w:i/>
                <w:kern w:val="0"/>
                <w:lang w:val="sr-Latn-ME" w:eastAsia="en-GB"/>
              </w:rPr>
              <w:t>Koordinate:</w:t>
            </w:r>
          </w:p>
          <w:p w14:paraId="2A29D7D5" w14:textId="27F7938A" w:rsidR="00154BE7" w:rsidRPr="00EF718F" w:rsidRDefault="00D23760" w:rsidP="00154BE7">
            <w:pPr>
              <w:pStyle w:val="ListParagraph"/>
              <w:numPr>
                <w:ilvl w:val="0"/>
                <w:numId w:val="9"/>
              </w:numPr>
              <w:jc w:val="both"/>
              <w:rPr>
                <w:rFonts w:ascii="Tahoma" w:hAnsi="Tahoma" w:cs="Tahoma"/>
                <w:i/>
              </w:rPr>
            </w:pPr>
            <w:proofErr w:type="spellStart"/>
            <w:r w:rsidRPr="00EF718F">
              <w:rPr>
                <w:rFonts w:ascii="Tahoma" w:hAnsi="Tahoma" w:cs="Tahoma"/>
                <w:i/>
              </w:rPr>
              <w:t>Namjena</w:t>
            </w:r>
            <w:proofErr w:type="spellEnd"/>
            <w:r w:rsidRPr="00EF718F">
              <w:rPr>
                <w:rFonts w:ascii="Tahoma" w:hAnsi="Tahoma" w:cs="Tahoma"/>
                <w:i/>
              </w:rPr>
              <w:t xml:space="preserve">:        </w:t>
            </w:r>
          </w:p>
          <w:p w14:paraId="19E89348" w14:textId="0009A631" w:rsidR="00154BE7" w:rsidRPr="00EF718F" w:rsidRDefault="00D23760" w:rsidP="00154BE7">
            <w:pPr>
              <w:pStyle w:val="ListParagraph"/>
              <w:numPr>
                <w:ilvl w:val="0"/>
                <w:numId w:val="9"/>
              </w:numPr>
              <w:autoSpaceDE w:val="0"/>
              <w:autoSpaceDN w:val="0"/>
              <w:adjustRightInd w:val="0"/>
              <w:rPr>
                <w:rFonts w:ascii="Tahoma" w:eastAsia="Times New Roman,Bold" w:hAnsi="Tahoma" w:cs="Tahoma"/>
                <w:i/>
                <w:iCs/>
              </w:rPr>
            </w:pPr>
            <w:proofErr w:type="spellStart"/>
            <w:r w:rsidRPr="00EF718F">
              <w:rPr>
                <w:rFonts w:ascii="Tahoma" w:hAnsi="Tahoma" w:cs="Tahoma"/>
                <w:i/>
              </w:rPr>
              <w:t>Dimenzije</w:t>
            </w:r>
            <w:proofErr w:type="spellEnd"/>
            <w:r w:rsidRPr="00EF718F">
              <w:rPr>
                <w:rFonts w:ascii="Tahoma" w:hAnsi="Tahoma" w:cs="Tahoma"/>
                <w:i/>
              </w:rPr>
              <w:t xml:space="preserve">:      </w:t>
            </w:r>
          </w:p>
          <w:p w14:paraId="339E01C7" w14:textId="46F40256" w:rsidR="00D23760" w:rsidRPr="00EF718F" w:rsidRDefault="00D23760" w:rsidP="00D23760">
            <w:pPr>
              <w:pStyle w:val="ListParagraph"/>
              <w:numPr>
                <w:ilvl w:val="0"/>
                <w:numId w:val="9"/>
              </w:numPr>
              <w:jc w:val="both"/>
              <w:rPr>
                <w:rFonts w:ascii="Tahoma" w:hAnsi="Tahoma" w:cs="Tahoma"/>
                <w:i/>
              </w:rPr>
            </w:pPr>
            <w:proofErr w:type="spellStart"/>
            <w:proofErr w:type="gramStart"/>
            <w:r w:rsidRPr="00EF718F">
              <w:rPr>
                <w:rFonts w:ascii="Tahoma" w:hAnsi="Tahoma" w:cs="Tahoma"/>
                <w:i/>
              </w:rPr>
              <w:t>Opis</w:t>
            </w:r>
            <w:proofErr w:type="spellEnd"/>
            <w:r w:rsidRPr="00EF718F">
              <w:rPr>
                <w:rFonts w:ascii="Tahoma" w:hAnsi="Tahoma" w:cs="Tahoma"/>
                <w:i/>
              </w:rPr>
              <w:t xml:space="preserve">  </w:t>
            </w:r>
            <w:proofErr w:type="spellStart"/>
            <w:r w:rsidRPr="00EF718F">
              <w:rPr>
                <w:rFonts w:ascii="Tahoma" w:hAnsi="Tahoma" w:cs="Tahoma"/>
                <w:i/>
              </w:rPr>
              <w:t>objekta</w:t>
            </w:r>
            <w:proofErr w:type="spellEnd"/>
            <w:proofErr w:type="gramEnd"/>
            <w:r w:rsidRPr="00EF718F">
              <w:rPr>
                <w:rFonts w:ascii="Tahoma" w:hAnsi="Tahoma" w:cs="Tahoma"/>
                <w:i/>
              </w:rPr>
              <w:t xml:space="preserve">:  </w:t>
            </w:r>
          </w:p>
          <w:p w14:paraId="3A37026C" w14:textId="6B4DC5AF" w:rsidR="00D23760" w:rsidRPr="00D23760" w:rsidRDefault="00D23760" w:rsidP="00C80BE8">
            <w:pPr>
              <w:pStyle w:val="ListParagraph"/>
              <w:numPr>
                <w:ilvl w:val="0"/>
                <w:numId w:val="9"/>
              </w:numPr>
              <w:autoSpaceDE w:val="0"/>
              <w:autoSpaceDN w:val="0"/>
              <w:adjustRightInd w:val="0"/>
              <w:jc w:val="both"/>
              <w:rPr>
                <w:rFonts w:ascii="Tahoma" w:eastAsiaTheme="minorHAnsi" w:hAnsi="Tahoma" w:cs="Tahoma"/>
                <w:b w:val="0"/>
                <w:bCs w:val="0"/>
                <w:i/>
                <w:lang w:val="sr-Latn-ME"/>
              </w:rPr>
            </w:pPr>
            <w:r w:rsidRPr="00EF718F">
              <w:rPr>
                <w:rFonts w:ascii="Tahoma" w:eastAsiaTheme="minorHAnsi" w:hAnsi="Tahoma" w:cs="Tahoma"/>
                <w:i/>
                <w:iCs/>
                <w:lang w:val="sr-Latn-ME"/>
              </w:rPr>
              <w:t>Orijentacija</w:t>
            </w:r>
            <w:r w:rsidRPr="00EF718F">
              <w:rPr>
                <w:rFonts w:ascii="Tahoma" w:eastAsiaTheme="minorHAnsi" w:hAnsi="Tahoma" w:cs="Tahoma"/>
                <w:i/>
                <w:lang w:val="sr-Latn-ME"/>
              </w:rPr>
              <w:t xml:space="preserve">:  </w:t>
            </w:r>
          </w:p>
          <w:p w14:paraId="1431FADA" w14:textId="1F1EF760" w:rsidR="00D23760" w:rsidRPr="00EF718F" w:rsidRDefault="00D23760" w:rsidP="00D23760">
            <w:pPr>
              <w:pStyle w:val="ListParagraph"/>
              <w:numPr>
                <w:ilvl w:val="0"/>
                <w:numId w:val="9"/>
              </w:numPr>
              <w:autoSpaceDE w:val="0"/>
              <w:autoSpaceDN w:val="0"/>
              <w:adjustRightInd w:val="0"/>
              <w:jc w:val="both"/>
              <w:rPr>
                <w:rFonts w:ascii="Tahoma" w:eastAsiaTheme="minorHAnsi" w:hAnsi="Tahoma" w:cs="Tahoma"/>
                <w:i/>
                <w:lang w:val="sr-Latn-ME"/>
              </w:rPr>
            </w:pPr>
            <w:r w:rsidRPr="00EF718F">
              <w:rPr>
                <w:rFonts w:ascii="Tahoma" w:eastAsiaTheme="minorHAnsi" w:hAnsi="Tahoma" w:cs="Tahoma"/>
                <w:i/>
                <w:iCs/>
                <w:lang w:val="sr-Latn-ME"/>
              </w:rPr>
              <w:t>Vremenske prilike</w:t>
            </w:r>
            <w:r w:rsidRPr="00EF718F">
              <w:rPr>
                <w:rFonts w:ascii="Tahoma" w:eastAsiaTheme="minorHAnsi" w:hAnsi="Tahoma" w:cs="Tahoma"/>
                <w:i/>
                <w:lang w:val="sr-Latn-ME"/>
              </w:rPr>
              <w:t xml:space="preserve">: </w:t>
            </w:r>
          </w:p>
          <w:p w14:paraId="7FBAED41" w14:textId="301061A4" w:rsidR="00D23760" w:rsidRPr="00EF718F" w:rsidRDefault="00D23760" w:rsidP="00D23760">
            <w:pPr>
              <w:pStyle w:val="ListParagraph"/>
              <w:numPr>
                <w:ilvl w:val="0"/>
                <w:numId w:val="9"/>
              </w:numPr>
              <w:autoSpaceDE w:val="0"/>
              <w:autoSpaceDN w:val="0"/>
              <w:adjustRightInd w:val="0"/>
              <w:jc w:val="both"/>
              <w:rPr>
                <w:rFonts w:ascii="Tahoma" w:eastAsiaTheme="minorHAnsi" w:hAnsi="Tahoma" w:cs="Tahoma"/>
                <w:i/>
                <w:iCs/>
                <w:lang w:val="sr-Latn-ME"/>
              </w:rPr>
            </w:pPr>
            <w:r w:rsidRPr="00EF718F">
              <w:rPr>
                <w:rFonts w:ascii="Tahoma" w:eastAsiaTheme="minorHAnsi" w:hAnsi="Tahoma" w:cs="Tahoma"/>
                <w:i/>
                <w:iCs/>
                <w:lang w:val="sr-Latn-ME"/>
              </w:rPr>
              <w:t xml:space="preserve">Morske struje: </w:t>
            </w:r>
          </w:p>
          <w:p w14:paraId="758F53D5" w14:textId="7F7EA40B" w:rsidR="00D23760" w:rsidRPr="00D23760" w:rsidRDefault="00D23760" w:rsidP="00EF718F">
            <w:pPr>
              <w:pStyle w:val="ListParagraph"/>
              <w:numPr>
                <w:ilvl w:val="0"/>
                <w:numId w:val="9"/>
              </w:numPr>
              <w:spacing w:line="252" w:lineRule="auto"/>
              <w:jc w:val="both"/>
              <w:rPr>
                <w:rFonts w:ascii="Tahoma" w:eastAsiaTheme="minorEastAsia" w:hAnsi="Tahoma" w:cs="Tahoma"/>
                <w:i/>
                <w:kern w:val="0"/>
                <w:lang w:val="sr-Latn-ME" w:eastAsia="en-GB"/>
              </w:rPr>
            </w:pPr>
            <w:r w:rsidRPr="00D23760">
              <w:rPr>
                <w:rFonts w:ascii="Tahoma" w:eastAsiaTheme="minorHAnsi" w:hAnsi="Tahoma" w:cs="Tahoma"/>
                <w:i/>
                <w:iCs/>
                <w:lang w:val="sr-Latn-ME"/>
              </w:rPr>
              <w:t>Vez</w:t>
            </w:r>
            <w:r w:rsidRPr="00D23760">
              <w:rPr>
                <w:rFonts w:ascii="Tahoma" w:eastAsiaTheme="minorHAnsi" w:hAnsi="Tahoma" w:cs="Tahoma"/>
                <w:i/>
                <w:lang w:val="sr-Latn-ME"/>
              </w:rPr>
              <w:t xml:space="preserve">: </w:t>
            </w:r>
          </w:p>
        </w:tc>
      </w:tr>
      <w:tr w:rsidR="00D23760" w:rsidRPr="00F57BE3" w14:paraId="2711CEA2" w14:textId="77777777" w:rsidTr="004A506D">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Borders>
              <w:bottom w:val="single" w:sz="4" w:space="0" w:color="156082" w:themeColor="accent1"/>
            </w:tcBorders>
          </w:tcPr>
          <w:p w14:paraId="30B8495B" w14:textId="77777777" w:rsidR="00D23760" w:rsidRPr="00F57BE3" w:rsidRDefault="00D23760" w:rsidP="004A506D">
            <w:pPr>
              <w:spacing w:line="252" w:lineRule="auto"/>
              <w:ind w:right="-360"/>
              <w:jc w:val="both"/>
              <w:rPr>
                <w:rFonts w:ascii="Tahoma" w:eastAsiaTheme="minorEastAsia" w:hAnsi="Tahoma" w:cs="Tahoma"/>
                <w:kern w:val="0"/>
                <w:lang w:val="es-ES" w:eastAsia="en-GB"/>
              </w:rPr>
            </w:pPr>
            <w:r w:rsidRPr="00F57BE3">
              <w:rPr>
                <w:rFonts w:ascii="Tahoma" w:eastAsiaTheme="minorEastAsia" w:hAnsi="Tahoma" w:cs="Tahoma"/>
                <w:kern w:val="0"/>
                <w:lang w:val="es-ES" w:eastAsia="en-GB"/>
              </w:rPr>
              <w:t>NAMJENA</w:t>
            </w:r>
          </w:p>
        </w:tc>
        <w:tc>
          <w:tcPr>
            <w:cnfStyle w:val="000100000010" w:firstRow="0" w:lastRow="0" w:firstColumn="0" w:lastColumn="1" w:oddVBand="0" w:evenVBand="0" w:oddHBand="0" w:evenHBand="0" w:firstRowFirstColumn="0" w:firstRowLastColumn="0" w:lastRowFirstColumn="0" w:lastRowLastColumn="1"/>
            <w:tcW w:w="6662" w:type="dxa"/>
            <w:tcBorders>
              <w:bottom w:val="single" w:sz="4" w:space="0" w:color="156082" w:themeColor="accent1"/>
            </w:tcBorders>
          </w:tcPr>
          <w:p w14:paraId="28E2FD07" w14:textId="1E537022" w:rsidR="00D23760" w:rsidRPr="00D23760" w:rsidRDefault="00D23760" w:rsidP="004A506D">
            <w:pPr>
              <w:spacing w:line="252" w:lineRule="auto"/>
              <w:ind w:right="-360"/>
              <w:jc w:val="both"/>
              <w:rPr>
                <w:rFonts w:ascii="Tahoma" w:eastAsiaTheme="minorEastAsia" w:hAnsi="Tahoma" w:cs="Tahoma"/>
                <w:kern w:val="0"/>
                <w:lang w:val="es-ES" w:eastAsia="en-GB"/>
              </w:rPr>
            </w:pPr>
            <w:r w:rsidRPr="00D23760">
              <w:rPr>
                <w:rFonts w:ascii="Tahoma" w:hAnsi="Tahoma" w:cs="Tahoma"/>
                <w:lang w:val="es-ES"/>
              </w:rPr>
              <w:t>PRIVEZ /SIDRENJE NA BOVU PLOVNIH OBJEKATA</w:t>
            </w:r>
          </w:p>
        </w:tc>
      </w:tr>
    </w:tbl>
    <w:p w14:paraId="47CEB13D" w14:textId="77777777" w:rsidR="00D23760" w:rsidRPr="00F57BE3" w:rsidRDefault="00D23760" w:rsidP="00D23760">
      <w:pPr>
        <w:autoSpaceDN w:val="0"/>
        <w:spacing w:after="0" w:line="240" w:lineRule="auto"/>
        <w:ind w:right="284"/>
        <w:jc w:val="both"/>
        <w:rPr>
          <w:rFonts w:ascii="Times New Roman" w:eastAsiaTheme="minorEastAsia" w:hAnsi="Times New Roman"/>
          <w:kern w:val="0"/>
          <w:sz w:val="24"/>
          <w:szCs w:val="24"/>
          <w:highlight w:val="yellow"/>
          <w:lang w:val="sr-Latn-ME" w:eastAsia="en-GB"/>
        </w:rPr>
      </w:pPr>
    </w:p>
    <w:tbl>
      <w:tblPr>
        <w:tblStyle w:val="GridTable4-Accent1"/>
        <w:tblW w:w="9072" w:type="dxa"/>
        <w:tblInd w:w="-5" w:type="dxa"/>
        <w:tblLayout w:type="fixed"/>
        <w:tblLook w:val="01E0" w:firstRow="1" w:lastRow="1" w:firstColumn="1" w:lastColumn="1" w:noHBand="0" w:noVBand="0"/>
      </w:tblPr>
      <w:tblGrid>
        <w:gridCol w:w="9072"/>
      </w:tblGrid>
      <w:tr w:rsidR="00D23760" w:rsidRPr="00F57BE3" w14:paraId="3B4981F6" w14:textId="77777777" w:rsidTr="00487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E4997E9" w14:textId="77777777" w:rsidR="00D23760" w:rsidRPr="00F57BE3" w:rsidRDefault="00D23760" w:rsidP="004A506D">
            <w:pPr>
              <w:spacing w:line="252" w:lineRule="auto"/>
              <w:ind w:right="-360"/>
              <w:jc w:val="center"/>
              <w:rPr>
                <w:rFonts w:ascii="Tahoma" w:eastAsiaTheme="minorEastAsia" w:hAnsi="Tahoma" w:cs="Tahoma"/>
                <w:lang w:val="es-ES" w:eastAsia="en-GB"/>
              </w:rPr>
            </w:pPr>
            <w:r w:rsidRPr="00F57BE3">
              <w:rPr>
                <w:rFonts w:ascii="Tahoma" w:eastAsiaTheme="minorEastAsia" w:hAnsi="Tahoma" w:cs="Tahoma"/>
                <w:lang w:val="es-ES" w:eastAsia="en-GB"/>
              </w:rPr>
              <w:t>USLOVI ZA OPREMANJE I ORGANIZACIJU</w:t>
            </w:r>
          </w:p>
          <w:p w14:paraId="6855B68F" w14:textId="082D5445" w:rsidR="00D23760" w:rsidRPr="00F57BE3" w:rsidRDefault="00D23760" w:rsidP="0048714E">
            <w:pPr>
              <w:spacing w:line="252" w:lineRule="auto"/>
              <w:ind w:right="1772"/>
              <w:rPr>
                <w:rFonts w:ascii="Tahoma" w:eastAsiaTheme="minorEastAsia" w:hAnsi="Tahoma" w:cs="Tahoma"/>
                <w:color w:val="E8E8E8" w:themeColor="background2"/>
                <w:lang w:val="es-ES" w:eastAsia="en-GB"/>
              </w:rPr>
            </w:pPr>
            <w:r w:rsidRPr="00F57BE3">
              <w:rPr>
                <w:rFonts w:ascii="Tahoma" w:eastAsiaTheme="minorEastAsia" w:hAnsi="Tahoma" w:cs="Tahoma"/>
                <w:lang w:val="es-ES" w:eastAsia="en-GB"/>
              </w:rPr>
              <w:t xml:space="preserve"> </w:t>
            </w:r>
            <w:r>
              <w:rPr>
                <w:rFonts w:ascii="Tahoma" w:eastAsiaTheme="minorEastAsia" w:hAnsi="Tahoma" w:cs="Tahoma"/>
                <w:lang w:val="es-ES" w:eastAsia="en-GB"/>
              </w:rPr>
              <w:t xml:space="preserve">                                      </w:t>
            </w:r>
          </w:p>
        </w:tc>
      </w:tr>
      <w:tr w:rsidR="00D23760" w:rsidRPr="00F57BE3" w14:paraId="49401A52" w14:textId="77777777" w:rsidTr="0048714E">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0E0B976E" w14:textId="77777777" w:rsidR="00D23760" w:rsidRPr="00F57BE3" w:rsidRDefault="00D23760" w:rsidP="004A506D">
            <w:pPr>
              <w:autoSpaceDE w:val="0"/>
              <w:autoSpaceDN w:val="0"/>
              <w:adjustRightInd w:val="0"/>
              <w:spacing w:line="252" w:lineRule="auto"/>
              <w:ind w:left="360" w:right="709"/>
              <w:rPr>
                <w:rFonts w:ascii="Tahoma" w:eastAsiaTheme="minorEastAsia" w:hAnsi="Tahoma" w:cs="Tahoma"/>
                <w:color w:val="000000"/>
                <w:lang w:eastAsia="en-GB"/>
              </w:rPr>
            </w:pPr>
          </w:p>
          <w:p w14:paraId="58EBBB91" w14:textId="6FD6F512" w:rsidR="0048714E" w:rsidRPr="00F44F43" w:rsidRDefault="0048714E" w:rsidP="00EF718F">
            <w:pPr>
              <w:pStyle w:val="NoSpacing"/>
              <w:numPr>
                <w:ilvl w:val="0"/>
                <w:numId w:val="25"/>
              </w:numPr>
              <w:rPr>
                <w:b w:val="0"/>
                <w:bCs w:val="0"/>
              </w:rPr>
            </w:pPr>
            <w:r w:rsidRPr="00EF718F">
              <w:rPr>
                <w:b w:val="0"/>
                <w:bCs w:val="0"/>
              </w:rPr>
              <w:t>Korisnik je dužan da opremi prihvatni objekat nautičkog turizma uređajima za vezivanje plovnihi objekata, bez strukturne povezanosti sa obalom</w:t>
            </w:r>
            <w:r w:rsidR="00F44F43">
              <w:rPr>
                <w:b w:val="0"/>
                <w:bCs w:val="0"/>
              </w:rPr>
              <w:t>;</w:t>
            </w:r>
          </w:p>
          <w:p w14:paraId="5E57D6D4" w14:textId="4628B77B" w:rsidR="00A0423F" w:rsidRPr="00F44F43" w:rsidRDefault="00F44F43" w:rsidP="00F44F43">
            <w:pPr>
              <w:pStyle w:val="NoSpacing"/>
              <w:numPr>
                <w:ilvl w:val="0"/>
                <w:numId w:val="25"/>
              </w:numPr>
              <w:rPr>
                <w:rFonts w:cstheme="minorHAnsi"/>
                <w:b w:val="0"/>
                <w:bCs w:val="0"/>
                <w:color w:val="000000"/>
              </w:rPr>
            </w:pPr>
            <w:r w:rsidRPr="00EF718F">
              <w:rPr>
                <w:b w:val="0"/>
                <w:bCs w:val="0"/>
              </w:rPr>
              <w:t xml:space="preserve">Korisnik sidrišta je dužan da </w:t>
            </w:r>
            <w:r>
              <w:rPr>
                <w:rFonts w:cstheme="minorHAnsi"/>
                <w:b w:val="0"/>
                <w:bCs w:val="0"/>
                <w:color w:val="000000"/>
              </w:rPr>
              <w:t>o</w:t>
            </w:r>
            <w:r w:rsidRPr="00EF718F">
              <w:rPr>
                <w:rFonts w:cstheme="minorHAnsi"/>
                <w:b w:val="0"/>
                <w:bCs w:val="0"/>
                <w:color w:val="000000"/>
              </w:rPr>
              <w:t>mogući slobodan pristup i nesmetano vezivanje plovnih objekata na nautičkom sidrištu</w:t>
            </w:r>
            <w:r>
              <w:rPr>
                <w:rFonts w:cstheme="minorHAnsi"/>
                <w:b w:val="0"/>
                <w:bCs w:val="0"/>
                <w:color w:val="000000"/>
              </w:rPr>
              <w:t xml:space="preserve">, osim za plovne objekte čiji su </w:t>
            </w:r>
            <w:r w:rsidR="00A0423F" w:rsidRPr="00F44F43">
              <w:rPr>
                <w:rFonts w:cstheme="minorHAnsi"/>
                <w:b w:val="0"/>
                <w:bCs w:val="0"/>
              </w:rPr>
              <w:t>gabariti viši od 45m visine;</w:t>
            </w:r>
          </w:p>
          <w:p w14:paraId="4BF0CBC0" w14:textId="53B80D67"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da </w:t>
            </w:r>
            <w:r>
              <w:rPr>
                <w:rFonts w:cstheme="minorHAnsi"/>
                <w:b w:val="0"/>
                <w:bCs w:val="0"/>
                <w:color w:val="000000"/>
              </w:rPr>
              <w:t>o</w:t>
            </w:r>
            <w:r w:rsidR="0048714E" w:rsidRPr="00EF718F">
              <w:rPr>
                <w:rFonts w:cstheme="minorHAnsi"/>
                <w:b w:val="0"/>
                <w:bCs w:val="0"/>
                <w:color w:val="000000"/>
              </w:rPr>
              <w:t>bezbjedi sigurno zadržavanje i nesmetano kretanje plovnih objekata i za vrijeme najnižeg nivoa mora. Siguran pristup vodenoj površini obezbjeđuje se na takav način da omogućuje istovremenu, nesmetanu i sigurnu plovidbu više plovnih objekata</w:t>
            </w:r>
            <w:r>
              <w:rPr>
                <w:rFonts w:cstheme="minorHAnsi"/>
                <w:b w:val="0"/>
                <w:bCs w:val="0"/>
                <w:color w:val="000000"/>
              </w:rPr>
              <w:t>;</w:t>
            </w:r>
          </w:p>
          <w:p w14:paraId="6FC56687" w14:textId="56E71DD4"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da </w:t>
            </w:r>
            <w:r>
              <w:rPr>
                <w:rFonts w:cstheme="minorHAnsi"/>
                <w:b w:val="0"/>
                <w:bCs w:val="0"/>
                <w:color w:val="000000"/>
              </w:rPr>
              <w:t>v</w:t>
            </w:r>
            <w:r w:rsidR="0048714E" w:rsidRPr="00EF718F">
              <w:rPr>
                <w:rFonts w:cstheme="minorHAnsi"/>
                <w:b w:val="0"/>
                <w:bCs w:val="0"/>
                <w:color w:val="000000"/>
              </w:rPr>
              <w:t>odi evidenciju plovi</w:t>
            </w:r>
            <w:r>
              <w:rPr>
                <w:rFonts w:cstheme="minorHAnsi"/>
                <w:b w:val="0"/>
                <w:bCs w:val="0"/>
                <w:color w:val="000000"/>
              </w:rPr>
              <w:t>nih objekata</w:t>
            </w:r>
            <w:r w:rsidR="0048714E" w:rsidRPr="00EF718F">
              <w:rPr>
                <w:rFonts w:cstheme="minorHAnsi"/>
                <w:b w:val="0"/>
                <w:bCs w:val="0"/>
                <w:color w:val="000000"/>
              </w:rPr>
              <w:t xml:space="preserve"> na nautičkom sidrištu;</w:t>
            </w:r>
          </w:p>
          <w:p w14:paraId="02FB4AD3" w14:textId="7B70400E"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da </w:t>
            </w:r>
            <w:r>
              <w:rPr>
                <w:rFonts w:cstheme="minorHAnsi"/>
                <w:b w:val="0"/>
                <w:bCs w:val="0"/>
                <w:color w:val="000000"/>
              </w:rPr>
              <w:t>o</w:t>
            </w:r>
            <w:r w:rsidR="0048714E" w:rsidRPr="00EF718F">
              <w:rPr>
                <w:rFonts w:cstheme="minorHAnsi"/>
                <w:b w:val="0"/>
                <w:bCs w:val="0"/>
                <w:color w:val="000000"/>
              </w:rPr>
              <w:t>bezbijedi infrastrukturno opremanje nautičkog sidrišta;</w:t>
            </w:r>
          </w:p>
          <w:p w14:paraId="7D7224D7" w14:textId="1C564476"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da </w:t>
            </w:r>
            <w:r>
              <w:rPr>
                <w:rFonts w:cstheme="minorHAnsi"/>
                <w:b w:val="0"/>
                <w:bCs w:val="0"/>
                <w:color w:val="000000"/>
              </w:rPr>
              <w:t>č</w:t>
            </w:r>
            <w:r w:rsidR="0048714E" w:rsidRPr="00EF718F">
              <w:rPr>
                <w:rFonts w:cstheme="minorHAnsi"/>
                <w:b w:val="0"/>
                <w:bCs w:val="0"/>
                <w:color w:val="000000"/>
              </w:rPr>
              <w:t>isti vodene površine i morsku obalu uz na nautičko sidrište od zauljanih i drugih materija;</w:t>
            </w:r>
          </w:p>
          <w:p w14:paraId="1EFC420C" w14:textId="348D2195"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da </w:t>
            </w:r>
            <w:r>
              <w:rPr>
                <w:rFonts w:cstheme="minorHAnsi"/>
                <w:b w:val="0"/>
                <w:bCs w:val="0"/>
              </w:rPr>
              <w:t>p</w:t>
            </w:r>
            <w:r w:rsidR="0048714E" w:rsidRPr="00EF718F">
              <w:rPr>
                <w:rFonts w:cstheme="minorHAnsi"/>
                <w:b w:val="0"/>
                <w:bCs w:val="0"/>
              </w:rPr>
              <w:t>osjeduje minimum opreme za reagovanje u slučaju zagađivanja mora;</w:t>
            </w:r>
          </w:p>
          <w:p w14:paraId="4E7E8D2B" w14:textId="38A6B771"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w:t>
            </w:r>
            <w:r>
              <w:rPr>
                <w:b w:val="0"/>
                <w:bCs w:val="0"/>
              </w:rPr>
              <w:t xml:space="preserve">da </w:t>
            </w:r>
            <w:r>
              <w:rPr>
                <w:rFonts w:cstheme="minorHAnsi"/>
                <w:b w:val="0"/>
                <w:bCs w:val="0"/>
              </w:rPr>
              <w:t>n</w:t>
            </w:r>
            <w:r w:rsidR="0048714E" w:rsidRPr="00EF718F">
              <w:rPr>
                <w:rFonts w:cstheme="minorHAnsi"/>
                <w:b w:val="0"/>
                <w:bCs w:val="0"/>
              </w:rPr>
              <w:t>apravi i jasno istakne Plan reagovanja u slučaju iznenadnih zagađenja mora sa plovnih objekata ili da obezbijedi važeći Ugovor sa ovlašćenom firmom za reagovanje u slučaju zagađenja sa plovnih objekata;</w:t>
            </w:r>
          </w:p>
          <w:p w14:paraId="0EB5EBB1" w14:textId="61A70D4E" w:rsidR="0048714E" w:rsidRPr="00EF718F" w:rsidRDefault="0048714E" w:rsidP="00EF718F">
            <w:pPr>
              <w:pStyle w:val="NoSpacing"/>
              <w:numPr>
                <w:ilvl w:val="0"/>
                <w:numId w:val="25"/>
              </w:numPr>
              <w:rPr>
                <w:rFonts w:cstheme="minorHAnsi"/>
                <w:b w:val="0"/>
                <w:bCs w:val="0"/>
                <w:color w:val="000000"/>
              </w:rPr>
            </w:pPr>
            <w:r w:rsidRPr="00EF718F">
              <w:rPr>
                <w:rFonts w:cstheme="minorHAnsi"/>
                <w:b w:val="0"/>
                <w:bCs w:val="0"/>
                <w:color w:val="000000"/>
              </w:rPr>
              <w:t>Nasukani, neupotrebljivi ili potonuli plovni objekti se ne mogu držati na prostoru nautičkog sidrišta</w:t>
            </w:r>
            <w:r w:rsidR="00EF718F">
              <w:rPr>
                <w:rFonts w:cstheme="minorHAnsi"/>
                <w:b w:val="0"/>
                <w:bCs w:val="0"/>
                <w:color w:val="000000"/>
              </w:rPr>
              <w:t xml:space="preserve">. </w:t>
            </w:r>
            <w:r w:rsidRPr="00EF718F">
              <w:rPr>
                <w:rFonts w:cstheme="minorHAnsi"/>
                <w:b w:val="0"/>
                <w:bCs w:val="0"/>
                <w:color w:val="000000"/>
              </w:rPr>
              <w:t>Vlasnik takvog plovnog objekta dužan je, na zahtjev nadležne Lučke kapetanije, premjestiti plovni objekat iz prostora nautičkog sidrišta na mjesto koje odredi nadležna Lučka kapetanija, ako takav plovni objekat ugrožava bezbjednost plovidbe ili postoji opasnost zagađenja;</w:t>
            </w:r>
          </w:p>
          <w:p w14:paraId="741FA117" w14:textId="038CE187"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w:t>
            </w:r>
            <w:r>
              <w:rPr>
                <w:b w:val="0"/>
                <w:bCs w:val="0"/>
              </w:rPr>
              <w:t xml:space="preserve">da posjeduje </w:t>
            </w:r>
            <w:r w:rsidR="0048714E" w:rsidRPr="00EF718F">
              <w:rPr>
                <w:rFonts w:cstheme="minorHAnsi"/>
                <w:b w:val="0"/>
                <w:bCs w:val="0"/>
              </w:rPr>
              <w:t>minimum sredstava, opremu i osoblje za protivpožarnu i zdravstvenu zaštitu;</w:t>
            </w:r>
          </w:p>
          <w:p w14:paraId="7C73ED9B" w14:textId="4EB4B675" w:rsidR="0048714E" w:rsidRPr="00EF718F" w:rsidRDefault="00EF718F" w:rsidP="00EF718F">
            <w:pPr>
              <w:pStyle w:val="NoSpacing"/>
              <w:numPr>
                <w:ilvl w:val="0"/>
                <w:numId w:val="25"/>
              </w:numPr>
              <w:rPr>
                <w:rFonts w:cstheme="minorHAnsi"/>
                <w:b w:val="0"/>
                <w:bCs w:val="0"/>
                <w:color w:val="000000"/>
              </w:rPr>
            </w:pPr>
            <w:r w:rsidRPr="00EF718F">
              <w:rPr>
                <w:b w:val="0"/>
                <w:bCs w:val="0"/>
              </w:rPr>
              <w:lastRenderedPageBreak/>
              <w:t xml:space="preserve">Korisnik je dužan </w:t>
            </w:r>
            <w:r w:rsidR="0048714E" w:rsidRPr="00EF718F">
              <w:rPr>
                <w:rFonts w:cstheme="minorHAnsi"/>
                <w:b w:val="0"/>
                <w:bCs w:val="0"/>
              </w:rPr>
              <w:t>obezbijedi i postavi odgovarajući/dovoljni broj adekvathih prenosnih protivpožarnih aparata i ostale protivpožarne opreme raspoređene u lako pristupačnim i označenim mjestima/prostorijama;</w:t>
            </w:r>
          </w:p>
          <w:p w14:paraId="066F5610" w14:textId="1D68C5BA" w:rsidR="0048714E" w:rsidRPr="00EF718F" w:rsidRDefault="00EF718F" w:rsidP="00EF718F">
            <w:pPr>
              <w:pStyle w:val="NoSpacing"/>
              <w:numPr>
                <w:ilvl w:val="0"/>
                <w:numId w:val="25"/>
              </w:numPr>
              <w:rPr>
                <w:rFonts w:cstheme="minorHAnsi"/>
                <w:b w:val="0"/>
                <w:bCs w:val="0"/>
                <w:color w:val="000000"/>
              </w:rPr>
            </w:pPr>
            <w:r w:rsidRPr="00EF718F">
              <w:rPr>
                <w:b w:val="0"/>
                <w:bCs w:val="0"/>
              </w:rPr>
              <w:t xml:space="preserve">Korisnik je dužan </w:t>
            </w:r>
            <w:r>
              <w:rPr>
                <w:b w:val="0"/>
                <w:bCs w:val="0"/>
              </w:rPr>
              <w:t xml:space="preserve">da </w:t>
            </w:r>
            <w:r w:rsidR="0048714E" w:rsidRPr="00EF718F">
              <w:rPr>
                <w:rFonts w:cstheme="minorHAnsi"/>
                <w:b w:val="0"/>
                <w:bCs w:val="0"/>
              </w:rPr>
              <w:t>obezbijedi važeći Ugovor sa Službom spašavanja i zaštite  za reagovanje u slučaju požara većih razmjera;</w:t>
            </w:r>
          </w:p>
          <w:p w14:paraId="16FEC5E3" w14:textId="1FE8F075" w:rsidR="0048714E" w:rsidRPr="00EF718F" w:rsidRDefault="00EF718F" w:rsidP="0048714E">
            <w:pPr>
              <w:numPr>
                <w:ilvl w:val="0"/>
                <w:numId w:val="14"/>
              </w:numPr>
              <w:autoSpaceDE w:val="0"/>
              <w:autoSpaceDN w:val="0"/>
              <w:adjustRightInd w:val="0"/>
              <w:rPr>
                <w:rFonts w:cstheme="minorHAnsi"/>
                <w:b w:val="0"/>
                <w:bCs w:val="0"/>
                <w:color w:val="000000"/>
              </w:rPr>
            </w:pPr>
            <w:r w:rsidRPr="00EF718F">
              <w:rPr>
                <w:b w:val="0"/>
                <w:bCs w:val="0"/>
              </w:rPr>
              <w:t xml:space="preserve">Korisnik je dužan da </w:t>
            </w:r>
            <w:r w:rsidR="0048714E" w:rsidRPr="00EF718F">
              <w:rPr>
                <w:rFonts w:cstheme="minorHAnsi"/>
                <w:b w:val="0"/>
                <w:bCs w:val="0"/>
              </w:rPr>
              <w:t>obezbijedi i adekvatno postaviti odgovarajući broj kutija pribora za pružanje prve pomoći, kao i da obezbijedi ambulantnu službu sa opremom i priborom za pružanje prve pomoći ili  profesionalnu službu na udaljenosti najmanje 3 km (ugovor sa domovima zdravlja ili privatnim klinikama);</w:t>
            </w:r>
          </w:p>
          <w:p w14:paraId="2C3648EE" w14:textId="77777777" w:rsidR="0048714E" w:rsidRPr="0048714E" w:rsidRDefault="0048714E" w:rsidP="0048714E">
            <w:pPr>
              <w:autoSpaceDE w:val="0"/>
              <w:autoSpaceDN w:val="0"/>
              <w:adjustRightInd w:val="0"/>
              <w:rPr>
                <w:rFonts w:cstheme="minorHAnsi"/>
                <w:color w:val="000000"/>
              </w:rPr>
            </w:pPr>
          </w:p>
          <w:p w14:paraId="0A5A1C66" w14:textId="05195EB2" w:rsidR="0048714E" w:rsidRDefault="0048714E" w:rsidP="00F44F43">
            <w:pPr>
              <w:shd w:val="clear" w:color="auto" w:fill="FFFFFF"/>
              <w:rPr>
                <w:rFonts w:ascii="Calibri" w:hAnsi="Calibri" w:cs="Calibri"/>
                <w:b w:val="0"/>
                <w:bCs w:val="0"/>
                <w:color w:val="242424"/>
                <w:sz w:val="24"/>
                <w:szCs w:val="24"/>
              </w:rPr>
            </w:pPr>
            <w:r w:rsidRPr="00C62553">
              <w:rPr>
                <w:rFonts w:ascii="Calibri" w:hAnsi="Calibri" w:cs="Calibri"/>
                <w:color w:val="242424"/>
                <w:sz w:val="24"/>
                <w:szCs w:val="24"/>
              </w:rPr>
              <w:t>Skice organizacionog sistema (izvodljivosti)</w:t>
            </w:r>
            <w:r w:rsidR="00154BE7">
              <w:rPr>
                <w:rFonts w:ascii="Calibri" w:hAnsi="Calibri" w:cs="Calibri"/>
                <w:color w:val="242424"/>
                <w:sz w:val="24"/>
                <w:szCs w:val="24"/>
              </w:rPr>
              <w:t>:</w:t>
            </w:r>
          </w:p>
          <w:p w14:paraId="2B6A21DA" w14:textId="77777777" w:rsidR="00F44F43" w:rsidRPr="00F44F43" w:rsidRDefault="00F44F43" w:rsidP="00F44F43">
            <w:pPr>
              <w:shd w:val="clear" w:color="auto" w:fill="FFFFFF"/>
              <w:rPr>
                <w:rFonts w:ascii="Calibri" w:hAnsi="Calibri" w:cs="Calibri"/>
                <w:color w:val="242424"/>
                <w:sz w:val="24"/>
                <w:szCs w:val="24"/>
              </w:rPr>
            </w:pPr>
          </w:p>
          <w:p w14:paraId="3E003378" w14:textId="3E45EA2B" w:rsidR="0048714E" w:rsidRPr="00154BE7" w:rsidRDefault="0048714E" w:rsidP="0048714E">
            <w:pPr>
              <w:spacing w:after="160" w:line="259" w:lineRule="auto"/>
              <w:rPr>
                <w:rFonts w:cstheme="minorHAnsi"/>
              </w:rPr>
            </w:pPr>
            <w:r w:rsidRPr="00154BE7">
              <w:rPr>
                <w:rFonts w:cstheme="minorHAnsi"/>
              </w:rPr>
              <w:t>Na sidrištu</w:t>
            </w:r>
            <w:r w:rsidR="00F44F43">
              <w:rPr>
                <w:rFonts w:cstheme="minorHAnsi"/>
              </w:rPr>
              <w:t xml:space="preserve"> 7.18</w:t>
            </w:r>
            <w:r w:rsidRPr="00154BE7">
              <w:rPr>
                <w:rFonts w:cstheme="minorHAnsi"/>
              </w:rPr>
              <w:t xml:space="preserve"> maksimalni kapacitet je 9 plovila max dužine do 50m</w:t>
            </w:r>
          </w:p>
          <w:p w14:paraId="48585782" w14:textId="4F23180E" w:rsidR="0048714E" w:rsidRPr="00EF718F" w:rsidRDefault="0048714E" w:rsidP="0048714E">
            <w:pPr>
              <w:spacing w:after="160" w:line="259" w:lineRule="auto"/>
              <w:rPr>
                <w:rFonts w:cstheme="minorHAnsi"/>
                <w:b w:val="0"/>
                <w:bCs w:val="0"/>
              </w:rPr>
            </w:pPr>
            <w:r w:rsidRPr="00154BE7">
              <w:rPr>
                <w:rFonts w:cstheme="minorHAnsi"/>
              </w:rPr>
              <w:t>Pozicije sidrenih plutača u WGS 84 sistemu su date u tabeli :</w:t>
            </w:r>
          </w:p>
          <w:p w14:paraId="6B812BB1" w14:textId="23F1EC2F" w:rsidR="0048714E" w:rsidRDefault="0048714E" w:rsidP="0048714E">
            <w:pPr>
              <w:spacing w:after="160" w:line="259" w:lineRule="auto"/>
              <w:rPr>
                <w:rFonts w:cstheme="minorHAnsi"/>
                <w:sz w:val="20"/>
                <w:szCs w:val="20"/>
              </w:rPr>
            </w:pPr>
            <w:r>
              <w:rPr>
                <w:rFonts w:cstheme="minorHAnsi"/>
                <w:noProof/>
                <w:sz w:val="20"/>
                <w:szCs w:val="20"/>
                <w:lang w:eastAsia="en-GB"/>
              </w:rPr>
              <w:drawing>
                <wp:inline distT="0" distB="0" distL="0" distR="0" wp14:anchorId="12FE887D" wp14:editId="0BC25962">
                  <wp:extent cx="5955030" cy="217783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1" t="14379" r="-606"/>
                          <a:stretch/>
                        </pic:blipFill>
                        <pic:spPr bwMode="auto">
                          <a:xfrm>
                            <a:off x="0" y="0"/>
                            <a:ext cx="5962575" cy="2180596"/>
                          </a:xfrm>
                          <a:prstGeom prst="rect">
                            <a:avLst/>
                          </a:prstGeom>
                          <a:noFill/>
                          <a:ln>
                            <a:noFill/>
                          </a:ln>
                          <a:extLst>
                            <a:ext uri="{53640926-AAD7-44D8-BBD7-CCE9431645EC}">
                              <a14:shadowObscured xmlns:a14="http://schemas.microsoft.com/office/drawing/2010/main"/>
                            </a:ext>
                          </a:extLst>
                        </pic:spPr>
                      </pic:pic>
                    </a:graphicData>
                  </a:graphic>
                </wp:inline>
              </w:drawing>
            </w:r>
          </w:p>
          <w:p w14:paraId="5E2F7390" w14:textId="550E9A5B" w:rsidR="0048714E" w:rsidRPr="0048714E" w:rsidRDefault="0048714E" w:rsidP="00F44F43">
            <w:pPr>
              <w:tabs>
                <w:tab w:val="left" w:pos="8117"/>
              </w:tabs>
              <w:autoSpaceDE w:val="0"/>
              <w:autoSpaceDN w:val="0"/>
              <w:adjustRightInd w:val="0"/>
              <w:ind w:left="360" w:right="1863"/>
              <w:rPr>
                <w:rFonts w:ascii="Tahoma" w:eastAsiaTheme="minorEastAsia" w:hAnsi="Tahoma" w:cs="Tahoma"/>
                <w:b w:val="0"/>
                <w:bCs w:val="0"/>
                <w:color w:val="000000"/>
                <w:lang w:eastAsia="en-GB"/>
              </w:rPr>
            </w:pPr>
            <w:r w:rsidRPr="00314A99">
              <w:rPr>
                <w:rFonts w:cstheme="minorHAnsi"/>
                <w:noProof/>
                <w:sz w:val="20"/>
                <w:szCs w:val="20"/>
                <w:lang w:eastAsia="en-GB"/>
              </w:rPr>
              <w:drawing>
                <wp:inline distT="0" distB="0" distL="0" distR="0" wp14:anchorId="2C44672E" wp14:editId="20945E57">
                  <wp:extent cx="5410862" cy="3551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22151" cy="3558965"/>
                          </a:xfrm>
                          <a:prstGeom prst="rect">
                            <a:avLst/>
                          </a:prstGeom>
                        </pic:spPr>
                      </pic:pic>
                    </a:graphicData>
                  </a:graphic>
                </wp:inline>
              </w:drawing>
            </w:r>
          </w:p>
          <w:p w14:paraId="5E04E8D3" w14:textId="77777777" w:rsidR="0048714E" w:rsidRPr="0048714E" w:rsidRDefault="0048714E" w:rsidP="00F44F43">
            <w:pPr>
              <w:tabs>
                <w:tab w:val="left" w:pos="8117"/>
              </w:tabs>
              <w:autoSpaceDE w:val="0"/>
              <w:autoSpaceDN w:val="0"/>
              <w:adjustRightInd w:val="0"/>
              <w:ind w:left="360" w:right="709"/>
              <w:rPr>
                <w:rFonts w:ascii="Tahoma" w:eastAsiaTheme="minorEastAsia" w:hAnsi="Tahoma" w:cs="Tahoma"/>
                <w:b w:val="0"/>
                <w:bCs w:val="0"/>
                <w:color w:val="000000"/>
                <w:lang w:eastAsia="en-GB"/>
              </w:rPr>
            </w:pPr>
          </w:p>
          <w:p w14:paraId="05592DD6" w14:textId="77777777" w:rsidR="00D23760" w:rsidRPr="00F44F43" w:rsidRDefault="00D23760" w:rsidP="00F44F43">
            <w:pPr>
              <w:tabs>
                <w:tab w:val="left" w:pos="8117"/>
              </w:tabs>
              <w:autoSpaceDE w:val="0"/>
              <w:autoSpaceDN w:val="0"/>
              <w:adjustRightInd w:val="0"/>
              <w:ind w:right="709"/>
              <w:rPr>
                <w:rFonts w:ascii="Tahoma" w:eastAsiaTheme="minorEastAsia" w:hAnsi="Tahoma" w:cs="Tahoma"/>
                <w:b w:val="0"/>
                <w:bCs w:val="0"/>
                <w:color w:val="000000"/>
                <w:lang w:eastAsia="en-GB"/>
              </w:rPr>
            </w:pPr>
          </w:p>
        </w:tc>
      </w:tr>
    </w:tbl>
    <w:p w14:paraId="3B3EA2BE" w14:textId="77777777" w:rsidR="00D23760" w:rsidRPr="00F57BE3" w:rsidRDefault="00D23760" w:rsidP="00D23760">
      <w:pPr>
        <w:spacing w:after="0" w:line="252" w:lineRule="auto"/>
        <w:jc w:val="both"/>
        <w:rPr>
          <w:rFonts w:ascii="Tahoma" w:eastAsiaTheme="minorEastAsia" w:hAnsi="Tahoma" w:cs="Tahoma"/>
          <w:b/>
          <w:kern w:val="0"/>
          <w:sz w:val="16"/>
          <w:szCs w:val="16"/>
          <w:lang w:val="sr-Latn-ME" w:eastAsia="en-GB"/>
        </w:rPr>
      </w:pPr>
    </w:p>
    <w:p w14:paraId="6CF61C87" w14:textId="77777777" w:rsidR="00D23760" w:rsidRPr="00F57BE3" w:rsidRDefault="00D23760" w:rsidP="00D23760">
      <w:pPr>
        <w:spacing w:after="0" w:line="252" w:lineRule="auto"/>
        <w:jc w:val="both"/>
        <w:rPr>
          <w:rFonts w:ascii="Tahoma" w:eastAsiaTheme="minorEastAsia" w:hAnsi="Tahoma" w:cs="Tahoma"/>
          <w:b/>
          <w:kern w:val="0"/>
          <w:sz w:val="16"/>
          <w:szCs w:val="16"/>
          <w:lang w:val="sr-Latn-ME" w:eastAsia="en-GB"/>
        </w:rPr>
      </w:pPr>
    </w:p>
    <w:tbl>
      <w:tblPr>
        <w:tblStyle w:val="GridTable4-Accent1"/>
        <w:tblW w:w="9072" w:type="dxa"/>
        <w:tblInd w:w="-5" w:type="dxa"/>
        <w:tblLook w:val="01E0" w:firstRow="1" w:lastRow="1" w:firstColumn="1" w:lastColumn="1" w:noHBand="0" w:noVBand="0"/>
      </w:tblPr>
      <w:tblGrid>
        <w:gridCol w:w="9072"/>
      </w:tblGrid>
      <w:tr w:rsidR="00D23760" w:rsidRPr="00F57BE3" w14:paraId="513377B6" w14:textId="77777777" w:rsidTr="004A5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8B14827" w14:textId="77777777" w:rsidR="00D23760" w:rsidRPr="00F57BE3" w:rsidRDefault="00D23760" w:rsidP="004A506D">
            <w:pPr>
              <w:spacing w:line="256" w:lineRule="auto"/>
              <w:ind w:right="-360"/>
              <w:jc w:val="center"/>
              <w:rPr>
                <w:rFonts w:ascii="Tahoma" w:eastAsiaTheme="minorEastAsia" w:hAnsi="Tahoma" w:cs="Tahoma"/>
                <w:color w:val="E8E8E8" w:themeColor="background2"/>
                <w:sz w:val="20"/>
                <w:szCs w:val="20"/>
                <w:lang w:val="es-ES" w:eastAsia="en-GB"/>
              </w:rPr>
            </w:pPr>
            <w:r w:rsidRPr="00F57BE3">
              <w:rPr>
                <w:rFonts w:ascii="Tahoma" w:eastAsiaTheme="minorEastAsia" w:hAnsi="Tahoma" w:cs="Tahoma"/>
                <w:color w:val="E8E8E8" w:themeColor="background2"/>
                <w:sz w:val="20"/>
                <w:szCs w:val="20"/>
                <w:lang w:val="es-ES" w:eastAsia="en-GB"/>
              </w:rPr>
              <w:t>USLOVI ZA ODRŽAVANJE REDA</w:t>
            </w:r>
          </w:p>
          <w:p w14:paraId="0429C33C" w14:textId="58946211" w:rsidR="00D23760" w:rsidRPr="00F57BE3" w:rsidRDefault="00D23760" w:rsidP="004A506D">
            <w:pPr>
              <w:spacing w:line="256" w:lineRule="auto"/>
              <w:ind w:right="-360"/>
              <w:jc w:val="center"/>
              <w:rPr>
                <w:rFonts w:ascii="Tahoma" w:eastAsiaTheme="minorEastAsia" w:hAnsi="Tahoma" w:cs="Tahoma"/>
                <w:lang w:val="sl-SI" w:eastAsia="en-GB"/>
              </w:rPr>
            </w:pPr>
          </w:p>
        </w:tc>
      </w:tr>
      <w:tr w:rsidR="00D23760" w:rsidRPr="00F57BE3" w14:paraId="16105195" w14:textId="77777777" w:rsidTr="004A506D">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E8473AF" w14:textId="77777777" w:rsidR="00D23760" w:rsidRPr="00F57BE3" w:rsidRDefault="00D23760" w:rsidP="004A506D">
            <w:pPr>
              <w:autoSpaceDE w:val="0"/>
              <w:autoSpaceDN w:val="0"/>
              <w:adjustRightInd w:val="0"/>
              <w:spacing w:line="252" w:lineRule="auto"/>
              <w:ind w:left="992" w:right="567"/>
              <w:rPr>
                <w:rFonts w:ascii="Tahoma" w:eastAsiaTheme="minorEastAsia" w:hAnsi="Tahoma" w:cs="Tahoma"/>
                <w:color w:val="000000"/>
                <w:lang w:eastAsia="en-GB"/>
              </w:rPr>
            </w:pPr>
          </w:p>
          <w:p w14:paraId="529D0D34" w14:textId="77777777" w:rsidR="0048714E" w:rsidRPr="00F44F43" w:rsidRDefault="0048714E" w:rsidP="0048714E">
            <w:pPr>
              <w:numPr>
                <w:ilvl w:val="0"/>
                <w:numId w:val="16"/>
              </w:numPr>
              <w:autoSpaceDE w:val="0"/>
              <w:autoSpaceDN w:val="0"/>
              <w:adjustRightInd w:val="0"/>
              <w:rPr>
                <w:rFonts w:cstheme="minorHAnsi"/>
                <w:b w:val="0"/>
                <w:bCs w:val="0"/>
                <w:color w:val="000000"/>
              </w:rPr>
            </w:pPr>
            <w:r w:rsidRPr="00F44F43">
              <w:rPr>
                <w:rFonts w:cstheme="minorHAnsi"/>
                <w:b w:val="0"/>
                <w:bCs w:val="0"/>
              </w:rPr>
              <w:t>Ukoliko na nautičkom sidrištu postoje predmeti koji ugrožavaju bezbjednost ljudskih života i plovidbe ili koji mogu oštetiti druge plovne objekte, naprave, uređaje i postrojenja ili zagaditi more, korisnik nautičkog sidrišta ih je dužan otkloniti ili tome odmah obavijestiti nadležnu Lučku kapetaniju;</w:t>
            </w:r>
          </w:p>
          <w:p w14:paraId="6E10769A" w14:textId="77777777" w:rsidR="0048714E" w:rsidRPr="00F44F43" w:rsidRDefault="0048714E" w:rsidP="0048714E">
            <w:pPr>
              <w:numPr>
                <w:ilvl w:val="0"/>
                <w:numId w:val="16"/>
              </w:numPr>
              <w:autoSpaceDE w:val="0"/>
              <w:autoSpaceDN w:val="0"/>
              <w:adjustRightInd w:val="0"/>
              <w:rPr>
                <w:rFonts w:cstheme="minorHAnsi"/>
                <w:b w:val="0"/>
                <w:bCs w:val="0"/>
                <w:color w:val="000000"/>
              </w:rPr>
            </w:pPr>
            <w:r w:rsidRPr="00F44F43">
              <w:rPr>
                <w:rFonts w:cstheme="minorHAnsi"/>
                <w:b w:val="0"/>
                <w:bCs w:val="0"/>
                <w:color w:val="000000"/>
              </w:rPr>
              <w:t>O plovnom objektu koji se sidri na nautičkom sidrištu stara se njegov vlasnik i odgovaran je za štetu koju počini licima, drugim plovnim objektima, uređajima, napravama ili postrojenjima;</w:t>
            </w:r>
          </w:p>
          <w:p w14:paraId="08A2F5AC" w14:textId="77777777" w:rsidR="0048714E" w:rsidRPr="00F44F43" w:rsidRDefault="0048714E" w:rsidP="0048714E">
            <w:pPr>
              <w:numPr>
                <w:ilvl w:val="0"/>
                <w:numId w:val="16"/>
              </w:numPr>
              <w:autoSpaceDE w:val="0"/>
              <w:autoSpaceDN w:val="0"/>
              <w:adjustRightInd w:val="0"/>
              <w:rPr>
                <w:rFonts w:cstheme="minorHAnsi"/>
                <w:b w:val="0"/>
                <w:bCs w:val="0"/>
                <w:color w:val="000000"/>
              </w:rPr>
            </w:pPr>
            <w:r w:rsidRPr="00F44F43">
              <w:rPr>
                <w:rFonts w:cstheme="minorHAnsi"/>
                <w:b w:val="0"/>
                <w:bCs w:val="0"/>
                <w:color w:val="000000"/>
              </w:rPr>
              <w:t xml:space="preserve">Ako plovni objekat izgubi dio opreme ili tereta na prostoru </w:t>
            </w:r>
            <w:r w:rsidRPr="00F44F43">
              <w:rPr>
                <w:rFonts w:cstheme="minorHAnsi"/>
                <w:b w:val="0"/>
                <w:bCs w:val="0"/>
              </w:rPr>
              <w:t>nautičkog sidrišta,</w:t>
            </w:r>
            <w:r w:rsidRPr="00F44F43">
              <w:rPr>
                <w:rFonts w:cstheme="minorHAnsi"/>
                <w:b w:val="0"/>
                <w:bCs w:val="0"/>
                <w:color w:val="000000"/>
              </w:rPr>
              <w:t xml:space="preserve"> lice koje upravlja plovnim objektom dužno je odmah o tome obavijestiti nadležnu Lučku kapetaniju i korisnika </w:t>
            </w:r>
            <w:r w:rsidRPr="00F44F43">
              <w:rPr>
                <w:rFonts w:cstheme="minorHAnsi"/>
                <w:b w:val="0"/>
                <w:bCs w:val="0"/>
              </w:rPr>
              <w:t>nautičkog sidrišta</w:t>
            </w:r>
            <w:r w:rsidRPr="00F44F43">
              <w:rPr>
                <w:rFonts w:cstheme="minorHAnsi"/>
                <w:b w:val="0"/>
                <w:bCs w:val="0"/>
                <w:color w:val="000000"/>
              </w:rPr>
              <w:t>, uz naznačenje pozicije događaja;</w:t>
            </w:r>
          </w:p>
          <w:p w14:paraId="6EB7878C" w14:textId="77777777" w:rsidR="0048714E" w:rsidRPr="00F44F43" w:rsidRDefault="0048714E" w:rsidP="0048714E">
            <w:pPr>
              <w:numPr>
                <w:ilvl w:val="0"/>
                <w:numId w:val="16"/>
              </w:numPr>
              <w:autoSpaceDE w:val="0"/>
              <w:autoSpaceDN w:val="0"/>
              <w:adjustRightInd w:val="0"/>
              <w:rPr>
                <w:rFonts w:cstheme="minorHAnsi"/>
                <w:b w:val="0"/>
                <w:bCs w:val="0"/>
                <w:color w:val="000000"/>
              </w:rPr>
            </w:pPr>
            <w:r w:rsidRPr="00F44F43">
              <w:rPr>
                <w:rFonts w:cstheme="minorHAnsi"/>
                <w:b w:val="0"/>
                <w:bCs w:val="0"/>
                <w:color w:val="000000"/>
              </w:rPr>
              <w:t xml:space="preserve">Korisnik </w:t>
            </w:r>
            <w:r w:rsidRPr="00F44F43">
              <w:rPr>
                <w:rFonts w:cstheme="minorHAnsi"/>
                <w:b w:val="0"/>
                <w:bCs w:val="0"/>
              </w:rPr>
              <w:t>nautičkog sidrišta</w:t>
            </w:r>
            <w:r w:rsidRPr="00F44F43">
              <w:rPr>
                <w:rFonts w:cstheme="minorHAnsi"/>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11D7EB51"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Vezni konopi nautičkih plovila privezanih na sidrištu ne smiju ometati plovidbu drugih nautičkih plovila;</w:t>
            </w:r>
          </w:p>
          <w:p w14:paraId="236B33CE"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Ako vezni konopi plovnih objekata privezanih na sidrištu ometaju plovidbu drugim plovnim objektima, vezni konopi danju i noću, treba da budu označeni fluorescentnom trakom, a po potrebi, mogu se popustiti, ili zategnuti, odnosno odvezati i poslije završenog prolaza ponovo popustiti, ili zategnuti, odnosno vezati;</w:t>
            </w:r>
          </w:p>
          <w:p w14:paraId="62AF3436"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Ukoliko ispred, ili iza nautičkog plovila, privezanog na plutaču može pristati drugo nautičko plovilo, na privezanom nautičkom plovilu moraju se noću, bijelim svijetlom vidljivim sa svih strana, označiti pramac ili krma, a po potrebi i oba dijela plovnog objekta;</w:t>
            </w:r>
          </w:p>
          <w:p w14:paraId="7672D54E"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Ukoliko je nautičko plovilo privezan tako da su mu krajnji dijelovi istureni prema moru krajnji djelovi, treba da budu osvjetljeni, a drugi istureni djelovi označeni fluoresentnom trakom. Prilikom veza nautičkog plovila na plutaču na sidrištu, treba da se vodi računa o već usidrenim nautičkim plovilima i da se ne ometa plovidba, sigurnost i bezbjednost drugih nautičkih plovila;</w:t>
            </w:r>
          </w:p>
          <w:p w14:paraId="2E6DFB70"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Ako nautičko plovilo ometa plovidbu drugih nautičkih plovila na sidrištu, treba ga izmjestiti na drugo mjesto;</w:t>
            </w:r>
          </w:p>
          <w:p w14:paraId="4C53B2F5"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Nautička plovila komuniciraju sa Lučkom kapetanijom, i ovlašćenim koncesionarom putem VHF radio kanala;</w:t>
            </w:r>
          </w:p>
          <w:p w14:paraId="42052E7B" w14:textId="77777777" w:rsidR="0048714E" w:rsidRPr="00F44F43" w:rsidRDefault="0048714E" w:rsidP="0048714E">
            <w:pPr>
              <w:pStyle w:val="ListParagraph"/>
              <w:numPr>
                <w:ilvl w:val="0"/>
                <w:numId w:val="16"/>
              </w:numPr>
              <w:overflowPunct w:val="0"/>
              <w:autoSpaceDE w:val="0"/>
              <w:autoSpaceDN w:val="0"/>
              <w:adjustRightInd w:val="0"/>
              <w:contextualSpacing w:val="0"/>
              <w:rPr>
                <w:rFonts w:cstheme="minorHAnsi"/>
                <w:b w:val="0"/>
                <w:bCs w:val="0"/>
                <w:color w:val="000000"/>
              </w:rPr>
            </w:pPr>
            <w:r w:rsidRPr="00F44F43">
              <w:rPr>
                <w:rFonts w:cstheme="minorHAnsi"/>
                <w:b w:val="0"/>
                <w:bCs w:val="0"/>
                <w:color w:val="000000"/>
              </w:rPr>
              <w:t>Ukoliko zbog nepovoljnih vremenskih prilika može biti ugrožena sigurnost lica, nautičkog plovila, zabraniće se uplovljavanje odnosno isplovljavanje nautičkog plovila sa sidrišta.</w:t>
            </w:r>
          </w:p>
          <w:p w14:paraId="74D7CE40" w14:textId="77777777" w:rsidR="00D23760" w:rsidRPr="00F57BE3" w:rsidRDefault="00D23760" w:rsidP="004A506D">
            <w:pPr>
              <w:autoSpaceDE w:val="0"/>
              <w:autoSpaceDN w:val="0"/>
              <w:adjustRightInd w:val="0"/>
              <w:spacing w:line="252" w:lineRule="auto"/>
              <w:ind w:left="992" w:right="567"/>
              <w:rPr>
                <w:rFonts w:ascii="Tahoma" w:eastAsiaTheme="minorEastAsia" w:hAnsi="Tahoma" w:cs="Tahoma"/>
                <w:color w:val="000000"/>
                <w:lang w:eastAsia="en-GB"/>
              </w:rPr>
            </w:pPr>
          </w:p>
        </w:tc>
      </w:tr>
    </w:tbl>
    <w:p w14:paraId="0B167D00" w14:textId="77777777" w:rsidR="00D23760" w:rsidRPr="00F57BE3" w:rsidRDefault="00D23760" w:rsidP="00D23760">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rPr>
      </w:pPr>
    </w:p>
    <w:p w14:paraId="78C6217E" w14:textId="77777777" w:rsidR="00D23760" w:rsidRPr="00F57BE3" w:rsidRDefault="00D23760" w:rsidP="00D23760">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rPr>
      </w:pPr>
    </w:p>
    <w:tbl>
      <w:tblPr>
        <w:tblStyle w:val="GridTable1Light-Accent1"/>
        <w:tblW w:w="9073" w:type="dxa"/>
        <w:tblInd w:w="-34" w:type="dxa"/>
        <w:tblLook w:val="04A0" w:firstRow="1" w:lastRow="0" w:firstColumn="1" w:lastColumn="0" w:noHBand="0" w:noVBand="1"/>
      </w:tblPr>
      <w:tblGrid>
        <w:gridCol w:w="9073"/>
      </w:tblGrid>
      <w:tr w:rsidR="00D23760" w:rsidRPr="00F57BE3" w14:paraId="05D4F771" w14:textId="77777777" w:rsidTr="004A5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3" w:type="dxa"/>
            <w:shd w:val="clear" w:color="auto" w:fill="156082" w:themeFill="accent1"/>
            <w:hideMark/>
          </w:tcPr>
          <w:p w14:paraId="63FFDD53" w14:textId="77777777" w:rsidR="00D23760" w:rsidRPr="00F57BE3" w:rsidRDefault="00D23760" w:rsidP="004A506D">
            <w:pPr>
              <w:spacing w:line="256" w:lineRule="auto"/>
              <w:ind w:right="-360"/>
              <w:jc w:val="center"/>
              <w:rPr>
                <w:rFonts w:ascii="Tahoma" w:hAnsi="Tahoma" w:cs="Tahoma"/>
                <w:color w:val="FFFFFF" w:themeColor="background1"/>
                <w:sz w:val="20"/>
                <w:szCs w:val="20"/>
                <w:lang w:val="es-ES"/>
              </w:rPr>
            </w:pPr>
            <w:r w:rsidRPr="00F57BE3">
              <w:rPr>
                <w:rFonts w:ascii="Tahoma" w:hAnsi="Tahoma" w:cs="Tahoma"/>
                <w:color w:val="FFFFFF" w:themeColor="background1"/>
                <w:sz w:val="20"/>
                <w:szCs w:val="20"/>
                <w:lang w:val="es-ES"/>
              </w:rPr>
              <w:t>OGRANIČENJA I ZABRANE</w:t>
            </w:r>
          </w:p>
          <w:p w14:paraId="69DAB169" w14:textId="6CE7B88B" w:rsidR="00D23760" w:rsidRPr="00F57BE3" w:rsidRDefault="00D23760" w:rsidP="004A506D">
            <w:pPr>
              <w:spacing w:line="256" w:lineRule="auto"/>
              <w:ind w:right="-360"/>
              <w:jc w:val="center"/>
              <w:rPr>
                <w:rFonts w:ascii="Tahoma" w:hAnsi="Tahoma" w:cs="Tahoma"/>
                <w:sz w:val="20"/>
                <w:szCs w:val="20"/>
                <w:lang w:val="sl-SI"/>
              </w:rPr>
            </w:pPr>
          </w:p>
        </w:tc>
      </w:tr>
      <w:tr w:rsidR="00D23760" w:rsidRPr="00F57BE3" w14:paraId="28F27232" w14:textId="77777777" w:rsidTr="00F44F43">
        <w:trPr>
          <w:trHeight w:val="679"/>
        </w:trPr>
        <w:tc>
          <w:tcPr>
            <w:cnfStyle w:val="001000000000" w:firstRow="0" w:lastRow="0" w:firstColumn="1" w:lastColumn="0" w:oddVBand="0" w:evenVBand="0" w:oddHBand="0" w:evenHBand="0" w:firstRowFirstColumn="0" w:firstRowLastColumn="0" w:lastRowFirstColumn="0" w:lastRowLastColumn="0"/>
            <w:tcW w:w="9073" w:type="dxa"/>
          </w:tcPr>
          <w:p w14:paraId="56256BE9" w14:textId="77777777" w:rsidR="00D23760" w:rsidRPr="00F57BE3" w:rsidRDefault="00D23760" w:rsidP="004A506D">
            <w:pPr>
              <w:spacing w:line="252" w:lineRule="auto"/>
              <w:ind w:left="850"/>
              <w:rPr>
                <w:rFonts w:ascii="Tahoma" w:hAnsi="Tahoma" w:cs="Tahoma"/>
                <w:color w:val="000000"/>
              </w:rPr>
            </w:pPr>
          </w:p>
          <w:p w14:paraId="152201A6" w14:textId="77777777" w:rsidR="00154BE7" w:rsidRDefault="00154BE7" w:rsidP="00154BE7">
            <w:pPr>
              <w:rPr>
                <w:rFonts w:cstheme="minorHAnsi"/>
                <w:b w:val="0"/>
                <w:bCs w:val="0"/>
                <w:color w:val="000000"/>
              </w:rPr>
            </w:pPr>
            <w:r w:rsidRPr="00992317">
              <w:rPr>
                <w:rFonts w:cstheme="minorHAnsi"/>
                <w:color w:val="000000"/>
              </w:rPr>
              <w:t xml:space="preserve">Na </w:t>
            </w:r>
            <w:r>
              <w:rPr>
                <w:rFonts w:cstheme="minorHAnsi"/>
              </w:rPr>
              <w:t>nautičkom sidrištu</w:t>
            </w:r>
            <w:r w:rsidRPr="00992317">
              <w:rPr>
                <w:rFonts w:cstheme="minorHAnsi"/>
                <w:color w:val="000000"/>
              </w:rPr>
              <w:t xml:space="preserve"> je zabranjeno: </w:t>
            </w:r>
          </w:p>
          <w:p w14:paraId="51F28E3B" w14:textId="77777777" w:rsidR="00F44F43" w:rsidRDefault="00F44F43" w:rsidP="00154BE7">
            <w:pPr>
              <w:rPr>
                <w:rFonts w:cstheme="minorHAnsi"/>
                <w:color w:val="000000"/>
              </w:rPr>
            </w:pPr>
          </w:p>
          <w:p w14:paraId="648EEACC" w14:textId="75B05156" w:rsidR="00A0423F" w:rsidRPr="00F44F43" w:rsidRDefault="00A0423F" w:rsidP="00AE3E90">
            <w:pPr>
              <w:pStyle w:val="ListParagraph"/>
              <w:numPr>
                <w:ilvl w:val="0"/>
                <w:numId w:val="24"/>
              </w:numPr>
              <w:rPr>
                <w:rFonts w:cstheme="minorHAnsi"/>
                <w:b w:val="0"/>
                <w:bCs w:val="0"/>
                <w:color w:val="000000"/>
              </w:rPr>
            </w:pPr>
            <w:r w:rsidRPr="00F44F43">
              <w:rPr>
                <w:rFonts w:cstheme="minorHAnsi"/>
                <w:b w:val="0"/>
                <w:bCs w:val="0"/>
              </w:rPr>
              <w:t>Omogućiti ulazak/sidrenje plovnih objekata čiji su gabariti viši od 45m visine;</w:t>
            </w:r>
          </w:p>
          <w:p w14:paraId="54A602FD"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Ugrožavati bezbjednost plovidbe, okolinu i ljudske živote,</w:t>
            </w:r>
          </w:p>
          <w:p w14:paraId="7FCD7AE6"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08F0C557"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lastRenderedPageBreak/>
              <w:t>Vezivati plovne objekte za plovidbene i druge oznake, naprave i uređaje koji nijesu namijenjeni za vezivanje;</w:t>
            </w:r>
          </w:p>
          <w:p w14:paraId="17CF50C8"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Oštećivati privezne plutače sudarom, udarom, potapanjem, nepravilnim opterećivanjem plovnog objekta, smještanjem predmeta preko dopuštenog opterećenja, zabadati plutaču klinove i slično ili obavljati bilo koju drugu radnju kojom se nanosi šteta priveznim plutačama napravama na nautičkom sidrištu;</w:t>
            </w:r>
          </w:p>
          <w:p w14:paraId="075AC8A6"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Zavarivati, ložiti vatru, spaljivati otpad na plovnom objektu ili paliti vatru na napravama ili bilo kojom radnjom prouzrokovati požar ili eksploziju na plovnom objektu, uređajima i napravama na njoj;</w:t>
            </w:r>
          </w:p>
          <w:p w14:paraId="40D0406D"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Čistiti, strugati ili farbati nadvodni ili podvodni dio oplate plovnog objekta u plivajućem stanju;</w:t>
            </w:r>
          </w:p>
          <w:p w14:paraId="10447150"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B461314" w14:textId="6F77C82E"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Držati u pogon brodski propeler, osim radi obavljanja potrebnog manevra plovnog objekta;</w:t>
            </w:r>
          </w:p>
          <w:p w14:paraId="0A56BDDC"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Kupati se, roniti u svrhu sporta i razonode, glisirati, vući skije ili učiti skijanje na vodi u zahvatu akvatorijuma nautičkog sidrišta;</w:t>
            </w:r>
          </w:p>
          <w:p w14:paraId="3CBE615C"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Postavljati ribolovne mreže i drugi ribolovni pribor, te izlovljavati ribe i druge morske životinje;</w:t>
            </w:r>
          </w:p>
          <w:p w14:paraId="6EA9E85A"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oštećivati podvodne kablove i cjevovode;</w:t>
            </w:r>
          </w:p>
          <w:p w14:paraId="0743AE0C"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Zagaditi more teretom sa plovnih objekata, drugih transportnih sredstava i instalacija;</w:t>
            </w:r>
          </w:p>
          <w:p w14:paraId="4A78C4D2"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Uploviti/isploviti na/sa nautičkog sidrišta bez minimalnog broja članova posade, te bez propisanih uređaja i opreme;</w:t>
            </w:r>
          </w:p>
          <w:p w14:paraId="16238A8D"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Vršiti manipulaciju opasnim i štetnim materijama - snabdijevanje gorivom plovnog objekta,</w:t>
            </w:r>
          </w:p>
          <w:p w14:paraId="6C870A07"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Bez odobrenja pomicati ili premještati plovni objekat,</w:t>
            </w:r>
          </w:p>
          <w:p w14:paraId="1398A156" w14:textId="77777777" w:rsidR="00154BE7" w:rsidRPr="00F44F43" w:rsidRDefault="00154BE7" w:rsidP="00154BE7">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Ukrcaj / iskrcaj putnika i tereta na nepropisan način;</w:t>
            </w:r>
          </w:p>
          <w:p w14:paraId="5EEF99F7" w14:textId="6F513155" w:rsidR="00D23760" w:rsidRPr="00F44F43" w:rsidRDefault="00154BE7" w:rsidP="00F44F43">
            <w:pPr>
              <w:numPr>
                <w:ilvl w:val="0"/>
                <w:numId w:val="22"/>
              </w:numPr>
              <w:overflowPunct w:val="0"/>
              <w:autoSpaceDE w:val="0"/>
              <w:autoSpaceDN w:val="0"/>
              <w:adjustRightInd w:val="0"/>
              <w:rPr>
                <w:rFonts w:cstheme="minorHAnsi"/>
                <w:b w:val="0"/>
                <w:bCs w:val="0"/>
                <w:color w:val="000000"/>
              </w:rPr>
            </w:pPr>
            <w:r w:rsidRPr="00F44F43">
              <w:rPr>
                <w:rFonts w:cstheme="minorHAnsi"/>
                <w:b w:val="0"/>
                <w:bCs w:val="0"/>
                <w:color w:val="000000"/>
              </w:rPr>
              <w:t>Obavljati na plovnom objektu radove, popravku i rekonstrukciju oplate, palube, opreme i mašine izvan uobičajenih poslova.</w:t>
            </w:r>
          </w:p>
        </w:tc>
      </w:tr>
    </w:tbl>
    <w:p w14:paraId="7813BD5B" w14:textId="77777777" w:rsidR="00D23760" w:rsidRPr="00F57BE3" w:rsidRDefault="00D23760" w:rsidP="00D23760">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rPr>
      </w:pPr>
    </w:p>
    <w:p w14:paraId="28543A0E" w14:textId="77777777" w:rsidR="00D23760" w:rsidRPr="00F57BE3" w:rsidRDefault="00D23760" w:rsidP="00D23760">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rPr>
      </w:pPr>
    </w:p>
    <w:tbl>
      <w:tblPr>
        <w:tblStyle w:val="GridTable1Light-Accent1"/>
        <w:tblW w:w="9073" w:type="dxa"/>
        <w:tblInd w:w="-34" w:type="dxa"/>
        <w:tblLook w:val="04A0" w:firstRow="1" w:lastRow="0" w:firstColumn="1" w:lastColumn="0" w:noHBand="0" w:noVBand="1"/>
      </w:tblPr>
      <w:tblGrid>
        <w:gridCol w:w="9073"/>
      </w:tblGrid>
      <w:tr w:rsidR="00D23760" w:rsidRPr="00F57BE3" w14:paraId="592FEFA3" w14:textId="77777777" w:rsidTr="00154BE7">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3" w:type="dxa"/>
            <w:shd w:val="clear" w:color="auto" w:fill="156082" w:themeFill="accent1"/>
            <w:hideMark/>
          </w:tcPr>
          <w:p w14:paraId="4243F770" w14:textId="77777777" w:rsidR="00D23760" w:rsidRPr="00F57BE3" w:rsidRDefault="00D23760" w:rsidP="004A506D">
            <w:pPr>
              <w:jc w:val="center"/>
              <w:rPr>
                <w:rFonts w:ascii="Tahoma" w:hAnsi="Tahoma" w:cs="Tahoma"/>
                <w:color w:val="E8E8E8" w:themeColor="background2"/>
                <w:lang w:val="es-ES"/>
              </w:rPr>
            </w:pPr>
            <w:r w:rsidRPr="00F57BE3">
              <w:rPr>
                <w:rFonts w:ascii="Tahoma" w:hAnsi="Tahoma" w:cs="Tahoma"/>
                <w:color w:val="E8E8E8" w:themeColor="background2"/>
                <w:lang w:val="es-ES"/>
              </w:rPr>
              <w:t>MJERE PRILIKOM UKRCAJA I ISKRCAJA PUTNIKA</w:t>
            </w:r>
          </w:p>
          <w:p w14:paraId="4478610C" w14:textId="0B4E852D" w:rsidR="00D23760" w:rsidRPr="00F57BE3" w:rsidRDefault="00D23760" w:rsidP="004A506D">
            <w:pPr>
              <w:jc w:val="center"/>
              <w:rPr>
                <w:rFonts w:ascii="Tahoma" w:hAnsi="Tahoma" w:cs="Tahoma"/>
                <w:color w:val="FFFFFF"/>
              </w:rPr>
            </w:pPr>
          </w:p>
        </w:tc>
      </w:tr>
      <w:tr w:rsidR="00D23760" w:rsidRPr="00F57BE3" w14:paraId="2FD0EAFA" w14:textId="77777777" w:rsidTr="00154BE7">
        <w:trPr>
          <w:trHeight w:val="1813"/>
        </w:trPr>
        <w:tc>
          <w:tcPr>
            <w:cnfStyle w:val="001000000000" w:firstRow="0" w:lastRow="0" w:firstColumn="1" w:lastColumn="0" w:oddVBand="0" w:evenVBand="0" w:oddHBand="0" w:evenHBand="0" w:firstRowFirstColumn="0" w:firstRowLastColumn="0" w:lastRowFirstColumn="0" w:lastRowLastColumn="0"/>
            <w:tcW w:w="9073" w:type="dxa"/>
          </w:tcPr>
          <w:p w14:paraId="1F0917BC" w14:textId="77777777" w:rsidR="00D23760" w:rsidRPr="00F57BE3" w:rsidRDefault="00D23760" w:rsidP="004A506D">
            <w:pPr>
              <w:tabs>
                <w:tab w:val="left" w:pos="9639"/>
                <w:tab w:val="left" w:pos="9923"/>
              </w:tabs>
              <w:autoSpaceDE w:val="0"/>
              <w:autoSpaceDN w:val="0"/>
              <w:adjustRightInd w:val="0"/>
              <w:spacing w:line="252" w:lineRule="auto"/>
              <w:ind w:left="992" w:right="567"/>
              <w:contextualSpacing/>
              <w:rPr>
                <w:rFonts w:ascii="Tahoma" w:hAnsi="Tahoma" w:cs="Tahoma"/>
                <w:color w:val="000000"/>
              </w:rPr>
            </w:pPr>
          </w:p>
          <w:p w14:paraId="5527DE81" w14:textId="77777777"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Čamci i druga plovila koja se sidre na nautičkom sidrištu ne smiju ometati javni saobraćaj;</w:t>
            </w:r>
          </w:p>
          <w:p w14:paraId="758FCD0F" w14:textId="77777777"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 xml:space="preserve">Plovni objekti koji se nalaze u akvatorijumu </w:t>
            </w:r>
            <w:r w:rsidRPr="00F44F43">
              <w:rPr>
                <w:rFonts w:cstheme="minorHAnsi"/>
                <w:b w:val="0"/>
                <w:bCs w:val="0"/>
              </w:rPr>
              <w:t>nautičkog sidrišta</w:t>
            </w:r>
            <w:r w:rsidRPr="00F44F43">
              <w:rPr>
                <w:rFonts w:cstheme="minorHAnsi"/>
                <w:b w:val="0"/>
                <w:bCs w:val="0"/>
                <w:color w:val="000000"/>
              </w:rPr>
              <w:t xml:space="preserve">  moraju biti spremni za manevrisanje;</w:t>
            </w:r>
          </w:p>
          <w:p w14:paraId="28BA9C41" w14:textId="77777777"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Lučka kapetanija  može narediti zapovjedniku ili vlasniku plovnog objekta da se: premjesti, pomjeri, napusti nautičko sidrište, usidri i potopi, ukoliko se tom radnjom smanjuje rizik po ljudske živote, imovinu i rizik od zagađenja mora;</w:t>
            </w:r>
          </w:p>
          <w:p w14:paraId="1A09415B" w14:textId="77777777"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 xml:space="preserve">Nadležna Lučka kapetanija će uskratiti saglasnost za sidrienje plovnih objekata na nautičko sidrište kada primi naknadno obavještenje od korisnika </w:t>
            </w:r>
            <w:r w:rsidRPr="00F44F43">
              <w:rPr>
                <w:rFonts w:cstheme="minorHAnsi"/>
                <w:b w:val="0"/>
                <w:bCs w:val="0"/>
              </w:rPr>
              <w:t xml:space="preserve">nautičkog sidrišta </w:t>
            </w:r>
            <w:r w:rsidRPr="00F44F43">
              <w:rPr>
                <w:rFonts w:cstheme="minorHAnsi"/>
                <w:b w:val="0"/>
                <w:bCs w:val="0"/>
                <w:color w:val="000000"/>
              </w:rPr>
              <w:t>da se time ugrožava bezbjednost plovidbe, ljudskih života i objekata na obali ili na moru, kao i ako je plovni objekat u takvom stanju da bi se time zagadilo more</w:t>
            </w:r>
            <w:r w:rsidRPr="00F44F43">
              <w:rPr>
                <w:rFonts w:cstheme="minorHAnsi"/>
                <w:b w:val="0"/>
                <w:bCs w:val="0"/>
              </w:rPr>
              <w:t>;</w:t>
            </w:r>
          </w:p>
          <w:p w14:paraId="701D0E6E" w14:textId="77777777"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 xml:space="preserve">Plovni objekti koji dolaze na </w:t>
            </w:r>
            <w:r w:rsidRPr="00F44F43">
              <w:rPr>
                <w:rFonts w:cstheme="minorHAnsi"/>
                <w:b w:val="0"/>
                <w:bCs w:val="0"/>
              </w:rPr>
              <w:t>nautičko sidriše</w:t>
            </w:r>
            <w:r w:rsidRPr="00F44F43">
              <w:rPr>
                <w:rFonts w:cstheme="minorHAnsi"/>
                <w:b w:val="0"/>
                <w:bCs w:val="0"/>
                <w:color w:val="000000"/>
              </w:rPr>
              <w:t xml:space="preserve"> ne mogu ometati manevrisanje plovnih objekata koji isplovljavaju sa </w:t>
            </w:r>
            <w:r w:rsidRPr="00F44F43">
              <w:rPr>
                <w:rFonts w:cstheme="minorHAnsi"/>
                <w:b w:val="0"/>
                <w:bCs w:val="0"/>
              </w:rPr>
              <w:t>nautičkog sidrišta</w:t>
            </w:r>
            <w:r w:rsidRPr="00F44F43">
              <w:rPr>
                <w:rFonts w:cstheme="minorHAnsi"/>
                <w:b w:val="0"/>
                <w:bCs w:val="0"/>
                <w:color w:val="000000"/>
              </w:rPr>
              <w:t>;</w:t>
            </w:r>
          </w:p>
          <w:p w14:paraId="25BF9204" w14:textId="77777777"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 xml:space="preserve">Plovni objekti kad dolaze odnosno odlaze sa </w:t>
            </w:r>
            <w:r w:rsidRPr="00F44F43">
              <w:rPr>
                <w:rFonts w:cstheme="minorHAnsi"/>
                <w:b w:val="0"/>
                <w:bCs w:val="0"/>
              </w:rPr>
              <w:t>nautičkog sidrišta</w:t>
            </w:r>
            <w:r w:rsidRPr="00F44F43">
              <w:rPr>
                <w:rFonts w:cstheme="minorHAnsi"/>
                <w:b w:val="0"/>
                <w:bCs w:val="0"/>
                <w:color w:val="000000"/>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w:t>
            </w:r>
            <w:r w:rsidRPr="00F44F43">
              <w:rPr>
                <w:rFonts w:cstheme="minorHAnsi"/>
                <w:b w:val="0"/>
                <w:bCs w:val="0"/>
                <w:color w:val="000000"/>
              </w:rPr>
              <w:lastRenderedPageBreak/>
              <w:t>od talasa, pored mjesta gdje se obavljaju obalni ili podvodni radovi, ploviti najmanjom brzinom, tako da talasi izazvani plovidbom ne ometaju radove i ne nanose štetu;</w:t>
            </w:r>
          </w:p>
          <w:p w14:paraId="41516743" w14:textId="68DA7F63" w:rsidR="00154BE7" w:rsidRPr="00F44F43" w:rsidRDefault="00154BE7" w:rsidP="00154BE7">
            <w:pPr>
              <w:numPr>
                <w:ilvl w:val="0"/>
                <w:numId w:val="21"/>
              </w:numPr>
              <w:autoSpaceDE w:val="0"/>
              <w:autoSpaceDN w:val="0"/>
              <w:adjustRightInd w:val="0"/>
              <w:rPr>
                <w:rFonts w:cstheme="minorHAnsi"/>
                <w:b w:val="0"/>
                <w:bCs w:val="0"/>
                <w:color w:val="000000"/>
              </w:rPr>
            </w:pPr>
            <w:r w:rsidRPr="00F44F43">
              <w:rPr>
                <w:rFonts w:cstheme="minorHAnsi"/>
                <w:b w:val="0"/>
                <w:bCs w:val="0"/>
                <w:color w:val="000000"/>
              </w:rPr>
              <w:t xml:space="preserve">Na zahtjev korisnika </w:t>
            </w:r>
            <w:r w:rsidRPr="00F44F43">
              <w:rPr>
                <w:rFonts w:cstheme="minorHAnsi"/>
                <w:b w:val="0"/>
                <w:bCs w:val="0"/>
              </w:rPr>
              <w:t>nautičkog sidrišta plovni objekat</w:t>
            </w:r>
            <w:r w:rsidRPr="00F44F43">
              <w:rPr>
                <w:rFonts w:cstheme="minorHAnsi"/>
                <w:b w:val="0"/>
                <w:bCs w:val="0"/>
                <w:color w:val="000000"/>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F44F43">
              <w:rPr>
                <w:rFonts w:cstheme="minorHAnsi"/>
                <w:b w:val="0"/>
                <w:bCs w:val="0"/>
              </w:rPr>
              <w:t xml:space="preserve">objekta nautičkog sidrišta </w:t>
            </w:r>
            <w:r w:rsidRPr="00F44F43">
              <w:rPr>
                <w:rFonts w:cstheme="minorHAnsi"/>
                <w:b w:val="0"/>
                <w:bCs w:val="0"/>
                <w:color w:val="000000"/>
              </w:rPr>
              <w:t>isključivo ako se radi o radnjama vezanim za bezbjednost plovidbe</w:t>
            </w:r>
            <w:r w:rsidR="00F44F43">
              <w:rPr>
                <w:rFonts w:cstheme="minorHAnsi"/>
                <w:b w:val="0"/>
                <w:bCs w:val="0"/>
                <w:color w:val="000000"/>
              </w:rPr>
              <w:t>.</w:t>
            </w:r>
          </w:p>
          <w:p w14:paraId="5CA48D63" w14:textId="77777777" w:rsidR="00D23760" w:rsidRPr="00F57BE3" w:rsidRDefault="00D23760" w:rsidP="004A506D">
            <w:pPr>
              <w:tabs>
                <w:tab w:val="left" w:pos="9639"/>
                <w:tab w:val="left" w:pos="9923"/>
              </w:tabs>
              <w:autoSpaceDE w:val="0"/>
              <w:autoSpaceDN w:val="0"/>
              <w:adjustRightInd w:val="0"/>
              <w:spacing w:line="252" w:lineRule="auto"/>
              <w:ind w:left="992" w:right="567"/>
              <w:contextualSpacing/>
              <w:rPr>
                <w:rFonts w:ascii="Tahoma" w:hAnsi="Tahoma" w:cs="Tahoma"/>
                <w:color w:val="000000"/>
              </w:rPr>
            </w:pPr>
          </w:p>
        </w:tc>
      </w:tr>
    </w:tbl>
    <w:p w14:paraId="7CD354C1" w14:textId="77777777" w:rsidR="00D23760" w:rsidRPr="00F57BE3" w:rsidRDefault="00D23760" w:rsidP="00D23760">
      <w:pPr>
        <w:autoSpaceDE w:val="0"/>
        <w:autoSpaceDN w:val="0"/>
        <w:adjustRightInd w:val="0"/>
        <w:spacing w:after="0" w:line="240" w:lineRule="auto"/>
        <w:jc w:val="both"/>
        <w:rPr>
          <w:rFonts w:ascii="Tahoma" w:eastAsiaTheme="minorEastAsia" w:hAnsi="Tahoma" w:cs="Tahoma"/>
          <w:color w:val="000000"/>
          <w:kern w:val="0"/>
          <w:lang w:val="sr-Latn-ME" w:eastAsia="en-GB"/>
        </w:rPr>
      </w:pPr>
    </w:p>
    <w:tbl>
      <w:tblPr>
        <w:tblStyle w:val="GridTable1Light-Accent1"/>
        <w:tblW w:w="9072" w:type="dxa"/>
        <w:tblInd w:w="-5" w:type="dxa"/>
        <w:tblLook w:val="04A0" w:firstRow="1" w:lastRow="0" w:firstColumn="1" w:lastColumn="0" w:noHBand="0" w:noVBand="1"/>
      </w:tblPr>
      <w:tblGrid>
        <w:gridCol w:w="9072"/>
      </w:tblGrid>
      <w:tr w:rsidR="00D23760" w:rsidRPr="00F57BE3" w14:paraId="488B6652" w14:textId="77777777" w:rsidTr="00154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52676B72" w14:textId="77777777" w:rsidR="00D23760" w:rsidRPr="00F57BE3" w:rsidRDefault="00D23760" w:rsidP="004A506D">
            <w:pPr>
              <w:jc w:val="center"/>
              <w:rPr>
                <w:rFonts w:ascii="Tahoma" w:hAnsi="Tahoma" w:cs="Tahoma"/>
                <w:color w:val="E8E8E8" w:themeColor="background2"/>
                <w:lang w:val="es-ES"/>
              </w:rPr>
            </w:pPr>
            <w:r w:rsidRPr="00F57BE3">
              <w:rPr>
                <w:rFonts w:ascii="Tahoma" w:hAnsi="Tahoma" w:cs="Tahoma"/>
                <w:color w:val="E8E8E8" w:themeColor="background2"/>
                <w:lang w:val="es-ES"/>
              </w:rPr>
              <w:t>MJERE U IZNENADNIM SITUACIJAMA</w:t>
            </w:r>
          </w:p>
          <w:p w14:paraId="6491CDA7" w14:textId="710BBAF5" w:rsidR="00D23760" w:rsidRPr="00F57BE3" w:rsidRDefault="00D23760" w:rsidP="004A506D">
            <w:pPr>
              <w:jc w:val="center"/>
              <w:rPr>
                <w:rFonts w:ascii="Tahoma" w:hAnsi="Tahoma" w:cs="Tahoma"/>
                <w:color w:val="156082" w:themeColor="accent1"/>
                <w:lang w:val="es-ES"/>
              </w:rPr>
            </w:pPr>
          </w:p>
        </w:tc>
      </w:tr>
      <w:tr w:rsidR="00D23760" w:rsidRPr="00F57BE3" w14:paraId="10C3FB5C" w14:textId="77777777" w:rsidTr="00154BE7">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26E12BC9" w14:textId="77777777" w:rsidR="00D23760" w:rsidRPr="00F57BE3" w:rsidRDefault="00D23760" w:rsidP="004A506D">
            <w:pPr>
              <w:autoSpaceDE w:val="0"/>
              <w:autoSpaceDN w:val="0"/>
              <w:adjustRightInd w:val="0"/>
              <w:spacing w:line="252" w:lineRule="auto"/>
              <w:ind w:left="992" w:right="567"/>
              <w:rPr>
                <w:rFonts w:ascii="Tahoma" w:hAnsi="Tahoma" w:cs="Tahoma"/>
                <w:b w:val="0"/>
                <w:bCs w:val="0"/>
                <w:color w:val="000000"/>
              </w:rPr>
            </w:pPr>
          </w:p>
          <w:p w14:paraId="7EB3A079"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Korisnik nautičkog sidrišta je dužan održavati sidrište sa vezom na plutaču u ispravnom stanju.</w:t>
            </w:r>
          </w:p>
          <w:p w14:paraId="4C202DA1"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Koncesionar je dužan imati 24h VHF radio i službu sa potrebnim brojem lica za privez- odvez nautičkih plovila i hitnih intervencija.</w:t>
            </w:r>
          </w:p>
          <w:p w14:paraId="09835415"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Korisnik nautičkog sidrišta je dužan posjedovati zaštitnu plutajuću branu dužine minimum 200 m i u slučaju akcidenta izvršiti njeno postavljanje oko nautičkog plovila;</w:t>
            </w:r>
          </w:p>
          <w:p w14:paraId="0E3D4DE6"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Korisnik je dužan posjedovati minimum dva čamca od kojih je jedan za prevoz komunalnog otpada težine do 800kg, a drugi za prevoženje do 10 putnika;</w:t>
            </w:r>
          </w:p>
          <w:p w14:paraId="60E220BB"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Korisnik je dužan navedene čamce imati na vezu u neposrednoj blizini sidrišta radi pravovremenog angažovanja;</w:t>
            </w:r>
          </w:p>
          <w:p w14:paraId="5E0E9E44"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Korisnik je dužan imati u vlasništvu ili zakupu poslovni prostor koji ne može biti manji od 20 m2 i koji se nalazi u opštini Tivat.</w:t>
            </w:r>
          </w:p>
          <w:p w14:paraId="71DA8BF7"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Korisnik je dužan je čistiti sidrište od otpada koji ugrožava sigurnost plovidbe i zagađuje more.</w:t>
            </w:r>
          </w:p>
          <w:p w14:paraId="683866D5" w14:textId="77777777" w:rsidR="00154BE7" w:rsidRPr="00F44F43" w:rsidRDefault="00154BE7" w:rsidP="00154BE7">
            <w:pPr>
              <w:numPr>
                <w:ilvl w:val="0"/>
                <w:numId w:val="20"/>
              </w:numPr>
              <w:overflowPunct w:val="0"/>
              <w:autoSpaceDE w:val="0"/>
              <w:autoSpaceDN w:val="0"/>
              <w:adjustRightInd w:val="0"/>
              <w:rPr>
                <w:rFonts w:eastAsia="Calibri" w:cs="Calibri"/>
                <w:b w:val="0"/>
                <w:bCs w:val="0"/>
              </w:rPr>
            </w:pPr>
            <w:r w:rsidRPr="00F44F43">
              <w:rPr>
                <w:rFonts w:eastAsia="Calibri" w:cs="Calibri"/>
                <w:b w:val="0"/>
                <w:bCs w:val="0"/>
              </w:rPr>
              <w:t>Policijska plovila, vatrogasna plovila, i plovila Lučke kapetanije, kad obavljaju svoje poslove i propisno su označeni mogu boraviti na sidrištu bez odobrenja.</w:t>
            </w:r>
          </w:p>
          <w:p w14:paraId="79CB8BED" w14:textId="77777777" w:rsidR="00D23760" w:rsidRPr="00F57BE3" w:rsidRDefault="00D23760" w:rsidP="004A506D">
            <w:pPr>
              <w:autoSpaceDE w:val="0"/>
              <w:autoSpaceDN w:val="0"/>
              <w:adjustRightInd w:val="0"/>
              <w:spacing w:line="252" w:lineRule="auto"/>
              <w:ind w:right="567"/>
              <w:rPr>
                <w:rFonts w:ascii="Tahoma" w:hAnsi="Tahoma" w:cs="Tahoma"/>
                <w:b w:val="0"/>
                <w:bCs w:val="0"/>
                <w:color w:val="000000"/>
              </w:rPr>
            </w:pPr>
          </w:p>
        </w:tc>
      </w:tr>
    </w:tbl>
    <w:p w14:paraId="2250ACF1" w14:textId="77777777" w:rsidR="00F44F43" w:rsidRDefault="00F44F43" w:rsidP="00154BE7">
      <w:pPr>
        <w:spacing w:after="0"/>
        <w:ind w:right="-360"/>
        <w:jc w:val="both"/>
        <w:rPr>
          <w:rFonts w:cstheme="minorHAnsi"/>
          <w:b/>
          <w:color w:val="3366FF"/>
          <w:u w:val="single"/>
          <w:lang w:val="sl-SI"/>
        </w:rPr>
      </w:pPr>
    </w:p>
    <w:p w14:paraId="43E7C83C" w14:textId="6C58B625" w:rsidR="00154BE7" w:rsidRDefault="00154BE7" w:rsidP="00154BE7">
      <w:pPr>
        <w:spacing w:after="0"/>
        <w:ind w:right="-360"/>
        <w:jc w:val="both"/>
        <w:rPr>
          <w:rFonts w:cstheme="minorHAnsi"/>
          <w:color w:val="3366FF"/>
          <w:u w:val="single"/>
          <w:lang w:val="sl-SI"/>
        </w:rPr>
      </w:pPr>
      <w:r w:rsidRPr="00F44F43">
        <w:rPr>
          <w:rFonts w:cstheme="minorHAnsi"/>
          <w:b/>
          <w:color w:val="3366FF"/>
          <w:u w:val="single"/>
          <w:lang w:val="sl-SI"/>
        </w:rPr>
        <w:t>Sastavni dio ovih Uslova su</w:t>
      </w:r>
      <w:r w:rsidRPr="00F44F43">
        <w:rPr>
          <w:rFonts w:cstheme="minorHAnsi"/>
          <w:color w:val="3366FF"/>
          <w:u w:val="single"/>
          <w:lang w:val="sl-SI"/>
        </w:rPr>
        <w:t xml:space="preserve">: </w:t>
      </w:r>
    </w:p>
    <w:p w14:paraId="00FBAC80" w14:textId="77777777" w:rsidR="00F44F43" w:rsidRPr="00F44F43" w:rsidRDefault="00F44F43" w:rsidP="00154BE7">
      <w:pPr>
        <w:spacing w:after="0"/>
        <w:ind w:right="-360"/>
        <w:jc w:val="both"/>
        <w:rPr>
          <w:rFonts w:cstheme="minorHAnsi"/>
          <w:color w:val="3366FF"/>
          <w:u w:val="single"/>
          <w:lang w:val="sl-SI"/>
        </w:rPr>
      </w:pPr>
    </w:p>
    <w:p w14:paraId="2DF9839C" w14:textId="62997451" w:rsidR="00154BE7" w:rsidRDefault="00154BE7" w:rsidP="00154BE7">
      <w:pPr>
        <w:numPr>
          <w:ilvl w:val="0"/>
          <w:numId w:val="11"/>
        </w:numPr>
        <w:shd w:val="clear" w:color="auto" w:fill="FFFFFF"/>
        <w:spacing w:after="0" w:line="240" w:lineRule="auto"/>
        <w:ind w:left="1080"/>
        <w:jc w:val="both"/>
        <w:rPr>
          <w:rFonts w:cs="Calibri"/>
          <w:color w:val="242424"/>
        </w:rPr>
      </w:pPr>
      <w:proofErr w:type="spellStart"/>
      <w:r w:rsidRPr="00F44F43">
        <w:rPr>
          <w:rFonts w:cs="Calibri"/>
          <w:color w:val="242424"/>
        </w:rPr>
        <w:t>Lokacija</w:t>
      </w:r>
      <w:proofErr w:type="spellEnd"/>
      <w:r w:rsidRPr="00F44F43">
        <w:rPr>
          <w:rFonts w:cs="Calibri"/>
          <w:color w:val="242424"/>
        </w:rPr>
        <w:t xml:space="preserve"> </w:t>
      </w:r>
      <w:proofErr w:type="spellStart"/>
      <w:r w:rsidRPr="00F44F43">
        <w:rPr>
          <w:rFonts w:cs="Calibri"/>
          <w:color w:val="242424"/>
        </w:rPr>
        <w:t>definisana</w:t>
      </w:r>
      <w:proofErr w:type="spellEnd"/>
      <w:r w:rsidRPr="00F44F43">
        <w:rPr>
          <w:rFonts w:cs="Calibri"/>
          <w:color w:val="242424"/>
        </w:rPr>
        <w:t xml:space="preserve"> </w:t>
      </w:r>
      <w:proofErr w:type="spellStart"/>
      <w:r w:rsidRPr="00F44F43">
        <w:rPr>
          <w:rFonts w:cs="Calibri"/>
          <w:color w:val="242424"/>
        </w:rPr>
        <w:t>na</w:t>
      </w:r>
      <w:proofErr w:type="spellEnd"/>
      <w:r w:rsidRPr="00F44F43">
        <w:rPr>
          <w:rFonts w:cs="Calibri"/>
          <w:color w:val="242424"/>
        </w:rPr>
        <w:t xml:space="preserve"> </w:t>
      </w:r>
      <w:proofErr w:type="spellStart"/>
      <w:r w:rsidRPr="00F44F43">
        <w:rPr>
          <w:rFonts w:cs="Calibri"/>
          <w:color w:val="242424"/>
        </w:rPr>
        <w:t>katastarskoj</w:t>
      </w:r>
      <w:proofErr w:type="spellEnd"/>
      <w:r w:rsidRPr="00F44F43">
        <w:rPr>
          <w:rFonts w:cs="Calibri"/>
          <w:color w:val="242424"/>
        </w:rPr>
        <w:t xml:space="preserve"> </w:t>
      </w:r>
      <w:proofErr w:type="spellStart"/>
      <w:r w:rsidRPr="00F44F43">
        <w:rPr>
          <w:rFonts w:cs="Calibri"/>
          <w:color w:val="242424"/>
        </w:rPr>
        <w:t>skici</w:t>
      </w:r>
      <w:proofErr w:type="spellEnd"/>
      <w:r w:rsidRPr="00F44F43">
        <w:rPr>
          <w:rFonts w:cs="Calibri"/>
          <w:color w:val="242424"/>
        </w:rPr>
        <w:t xml:space="preserve"> (</w:t>
      </w:r>
      <w:proofErr w:type="spellStart"/>
      <w:r w:rsidRPr="00F44F43">
        <w:rPr>
          <w:rFonts w:cs="Calibri"/>
          <w:color w:val="242424"/>
        </w:rPr>
        <w:t>skica</w:t>
      </w:r>
      <w:proofErr w:type="spellEnd"/>
      <w:r w:rsidRPr="00F44F43">
        <w:rPr>
          <w:rFonts w:cs="Calibri"/>
          <w:color w:val="242424"/>
        </w:rPr>
        <w:t xml:space="preserve"> 1)</w:t>
      </w:r>
    </w:p>
    <w:p w14:paraId="158A169D" w14:textId="1E3B4381" w:rsidR="00F44F43" w:rsidRPr="00F44F43" w:rsidRDefault="00F44F43" w:rsidP="00F44F43">
      <w:pPr>
        <w:shd w:val="clear" w:color="auto" w:fill="FFFFFF"/>
        <w:spacing w:after="0" w:line="240" w:lineRule="auto"/>
        <w:ind w:left="720"/>
        <w:jc w:val="both"/>
        <w:rPr>
          <w:rFonts w:cs="Calibri"/>
          <w:color w:val="242424"/>
        </w:rPr>
      </w:pPr>
    </w:p>
    <w:p w14:paraId="583ABB08" w14:textId="34103A11" w:rsidR="00154BE7" w:rsidRDefault="00154BE7" w:rsidP="00154BE7">
      <w:pPr>
        <w:numPr>
          <w:ilvl w:val="0"/>
          <w:numId w:val="11"/>
        </w:numPr>
        <w:shd w:val="clear" w:color="auto" w:fill="FFFFFF"/>
        <w:spacing w:after="0" w:line="240" w:lineRule="auto"/>
        <w:ind w:left="1080"/>
        <w:jc w:val="both"/>
        <w:rPr>
          <w:rFonts w:cs="Calibri"/>
          <w:color w:val="242424"/>
        </w:rPr>
      </w:pPr>
      <w:proofErr w:type="spellStart"/>
      <w:r w:rsidRPr="00F44F43">
        <w:rPr>
          <w:rFonts w:cs="Calibri"/>
          <w:color w:val="242424"/>
        </w:rPr>
        <w:t>Plutača</w:t>
      </w:r>
      <w:proofErr w:type="spellEnd"/>
      <w:r w:rsidRPr="00F44F43">
        <w:rPr>
          <w:rFonts w:cs="Calibri"/>
          <w:color w:val="242424"/>
        </w:rPr>
        <w:t xml:space="preserve"> za </w:t>
      </w:r>
      <w:proofErr w:type="spellStart"/>
      <w:r w:rsidRPr="00F44F43">
        <w:rPr>
          <w:rFonts w:cs="Calibri"/>
          <w:color w:val="242424"/>
        </w:rPr>
        <w:t>označavanje</w:t>
      </w:r>
      <w:proofErr w:type="spellEnd"/>
      <w:r w:rsidRPr="00F44F43">
        <w:rPr>
          <w:rFonts w:cs="Calibri"/>
          <w:color w:val="242424"/>
        </w:rPr>
        <w:t xml:space="preserve"> </w:t>
      </w:r>
      <w:proofErr w:type="spellStart"/>
      <w:r w:rsidRPr="00F44F43">
        <w:rPr>
          <w:rFonts w:cs="Calibri"/>
          <w:color w:val="242424"/>
        </w:rPr>
        <w:t>sidrišta</w:t>
      </w:r>
      <w:proofErr w:type="spellEnd"/>
      <w:r w:rsidRPr="00F44F43">
        <w:rPr>
          <w:rFonts w:cs="Calibri"/>
          <w:color w:val="242424"/>
        </w:rPr>
        <w:t> (</w:t>
      </w:r>
      <w:proofErr w:type="spellStart"/>
      <w:r w:rsidRPr="00F44F43">
        <w:rPr>
          <w:rFonts w:cs="Calibri"/>
          <w:color w:val="242424"/>
        </w:rPr>
        <w:t>skica</w:t>
      </w:r>
      <w:proofErr w:type="spellEnd"/>
      <w:r w:rsidRPr="00F44F43">
        <w:rPr>
          <w:rFonts w:cs="Calibri"/>
          <w:color w:val="242424"/>
        </w:rPr>
        <w:t xml:space="preserve"> 2)</w:t>
      </w:r>
    </w:p>
    <w:p w14:paraId="59D4C913" w14:textId="77777777" w:rsidR="00F44F43" w:rsidRPr="00F44F43" w:rsidRDefault="00F44F43" w:rsidP="00F44F43">
      <w:pPr>
        <w:shd w:val="clear" w:color="auto" w:fill="FFFFFF"/>
        <w:spacing w:after="0" w:line="240" w:lineRule="auto"/>
        <w:jc w:val="both"/>
        <w:rPr>
          <w:rFonts w:cs="Calibri"/>
          <w:color w:val="242424"/>
        </w:rPr>
      </w:pPr>
    </w:p>
    <w:p w14:paraId="6026070F" w14:textId="77777777" w:rsidR="00154BE7" w:rsidRPr="00F44F43" w:rsidRDefault="00154BE7" w:rsidP="00154BE7">
      <w:pPr>
        <w:numPr>
          <w:ilvl w:val="0"/>
          <w:numId w:val="11"/>
        </w:numPr>
        <w:shd w:val="clear" w:color="auto" w:fill="FFFFFF"/>
        <w:spacing w:after="0" w:line="240" w:lineRule="auto"/>
        <w:ind w:left="1080"/>
        <w:jc w:val="both"/>
        <w:rPr>
          <w:rFonts w:cs="Calibri"/>
          <w:color w:val="242424"/>
        </w:rPr>
      </w:pPr>
      <w:proofErr w:type="spellStart"/>
      <w:r w:rsidRPr="00F44F43">
        <w:rPr>
          <w:rFonts w:cs="Calibri"/>
          <w:color w:val="242424"/>
        </w:rPr>
        <w:t>Btimetrijska</w:t>
      </w:r>
      <w:proofErr w:type="spellEnd"/>
      <w:r w:rsidRPr="00F44F43">
        <w:rPr>
          <w:rFonts w:cs="Calibri"/>
          <w:color w:val="242424"/>
        </w:rPr>
        <w:t xml:space="preserve"> </w:t>
      </w:r>
      <w:proofErr w:type="spellStart"/>
      <w:r w:rsidRPr="00F44F43">
        <w:rPr>
          <w:rFonts w:cs="Calibri"/>
          <w:color w:val="242424"/>
        </w:rPr>
        <w:t>skica</w:t>
      </w:r>
      <w:proofErr w:type="spellEnd"/>
      <w:r w:rsidRPr="00F44F43">
        <w:rPr>
          <w:rFonts w:cs="Calibri"/>
          <w:color w:val="242424"/>
        </w:rPr>
        <w:t xml:space="preserve"> (</w:t>
      </w:r>
      <w:proofErr w:type="spellStart"/>
      <w:r w:rsidRPr="00F44F43">
        <w:rPr>
          <w:rFonts w:cs="Calibri"/>
          <w:color w:val="242424"/>
        </w:rPr>
        <w:t>skica</w:t>
      </w:r>
      <w:proofErr w:type="spellEnd"/>
      <w:r w:rsidRPr="00F44F43">
        <w:rPr>
          <w:rFonts w:cs="Calibri"/>
          <w:color w:val="242424"/>
        </w:rPr>
        <w:t xml:space="preserve"> 3)</w:t>
      </w:r>
    </w:p>
    <w:p w14:paraId="2D373C8F" w14:textId="77777777" w:rsidR="00154BE7" w:rsidRPr="00F44F43" w:rsidRDefault="00154BE7" w:rsidP="00154BE7">
      <w:pPr>
        <w:rPr>
          <w:i/>
          <w:u w:val="single"/>
        </w:rPr>
      </w:pPr>
    </w:p>
    <w:p w14:paraId="13A0A37D" w14:textId="77777777" w:rsidR="00F44F43" w:rsidRPr="00F44F43" w:rsidRDefault="00F44F43" w:rsidP="00154BE7">
      <w:pPr>
        <w:rPr>
          <w:i/>
          <w:u w:val="single"/>
        </w:rPr>
      </w:pPr>
    </w:p>
    <w:p w14:paraId="3E8185D8" w14:textId="77777777" w:rsidR="00F44F43" w:rsidRDefault="00F44F43" w:rsidP="00154BE7">
      <w:pPr>
        <w:rPr>
          <w:i/>
          <w:u w:val="single"/>
        </w:rPr>
      </w:pPr>
    </w:p>
    <w:p w14:paraId="1E39F310" w14:textId="77777777" w:rsidR="00F44F43" w:rsidRDefault="00F44F43" w:rsidP="00154BE7">
      <w:pPr>
        <w:rPr>
          <w:i/>
          <w:u w:val="single"/>
        </w:rPr>
      </w:pPr>
    </w:p>
    <w:p w14:paraId="024CD93A" w14:textId="77777777" w:rsidR="00F44F43" w:rsidRDefault="00F44F43" w:rsidP="00154BE7">
      <w:pPr>
        <w:rPr>
          <w:i/>
          <w:u w:val="single"/>
        </w:rPr>
      </w:pPr>
    </w:p>
    <w:p w14:paraId="0E679743" w14:textId="77777777" w:rsidR="00F44F43" w:rsidRDefault="00F44F43" w:rsidP="00154BE7">
      <w:pPr>
        <w:rPr>
          <w:i/>
          <w:u w:val="single"/>
        </w:rPr>
      </w:pPr>
    </w:p>
    <w:p w14:paraId="48F39191" w14:textId="77777777" w:rsidR="00F44F43" w:rsidRDefault="00F44F43" w:rsidP="00154BE7">
      <w:pPr>
        <w:rPr>
          <w:i/>
          <w:u w:val="single"/>
        </w:rPr>
      </w:pPr>
    </w:p>
    <w:p w14:paraId="61625194" w14:textId="77777777" w:rsidR="00F44F43" w:rsidRDefault="00F44F43" w:rsidP="00154BE7">
      <w:pPr>
        <w:rPr>
          <w:i/>
          <w:u w:val="single"/>
        </w:rPr>
      </w:pPr>
    </w:p>
    <w:p w14:paraId="3955BD8F" w14:textId="77777777" w:rsidR="00F44F43" w:rsidRDefault="00F44F43" w:rsidP="00154BE7">
      <w:pPr>
        <w:rPr>
          <w:i/>
          <w:u w:val="single"/>
        </w:rPr>
      </w:pPr>
    </w:p>
    <w:p w14:paraId="2DE9AC88" w14:textId="16C5616C" w:rsidR="00154BE7" w:rsidRPr="00992317" w:rsidRDefault="00154BE7" w:rsidP="00154BE7">
      <w:pPr>
        <w:rPr>
          <w:i/>
          <w:u w:val="single"/>
        </w:rPr>
      </w:pPr>
      <w:proofErr w:type="spellStart"/>
      <w:r w:rsidRPr="00992317">
        <w:rPr>
          <w:i/>
          <w:u w:val="single"/>
        </w:rPr>
        <w:t>Skica</w:t>
      </w:r>
      <w:proofErr w:type="spellEnd"/>
      <w:r w:rsidRPr="00992317">
        <w:rPr>
          <w:i/>
          <w:u w:val="single"/>
        </w:rPr>
        <w:t xml:space="preserve"> 1</w:t>
      </w:r>
      <w:r>
        <w:rPr>
          <w:i/>
          <w:u w:val="single"/>
        </w:rPr>
        <w:t xml:space="preserve"> (</w:t>
      </w:r>
      <w:proofErr w:type="spellStart"/>
      <w:r>
        <w:rPr>
          <w:i/>
          <w:u w:val="single"/>
        </w:rPr>
        <w:t>ogledni</w:t>
      </w:r>
      <w:proofErr w:type="spellEnd"/>
      <w:r>
        <w:rPr>
          <w:i/>
          <w:u w:val="single"/>
        </w:rPr>
        <w:t xml:space="preserve"> </w:t>
      </w:r>
      <w:proofErr w:type="spellStart"/>
      <w:r>
        <w:rPr>
          <w:i/>
          <w:u w:val="single"/>
        </w:rPr>
        <w:t>primjer</w:t>
      </w:r>
      <w:proofErr w:type="spellEnd"/>
      <w:r>
        <w:rPr>
          <w:i/>
          <w:u w:val="single"/>
        </w:rPr>
        <w:t>)</w:t>
      </w:r>
    </w:p>
    <w:p w14:paraId="6E49B693" w14:textId="38259A72" w:rsidR="00541D84" w:rsidRDefault="00154BE7">
      <w:pPr>
        <w:rPr>
          <w:rFonts w:ascii="Times New Roman" w:hAnsi="Times New Roman"/>
          <w:noProof/>
          <w:sz w:val="24"/>
          <w:szCs w:val="24"/>
          <w:lang w:eastAsia="en-GB"/>
        </w:rPr>
      </w:pPr>
      <w:r w:rsidRPr="005D4F66">
        <w:rPr>
          <w:rFonts w:ascii="Times New Roman" w:hAnsi="Times New Roman"/>
          <w:noProof/>
          <w:sz w:val="24"/>
          <w:szCs w:val="24"/>
          <w:lang w:eastAsia="en-GB"/>
        </w:rPr>
        <w:drawing>
          <wp:inline distT="0" distB="0" distL="0" distR="0" wp14:anchorId="15A2EBAC" wp14:editId="76C9AE89">
            <wp:extent cx="5730181" cy="3606394"/>
            <wp:effectExtent l="0" t="0" r="4445" b="0"/>
            <wp:docPr id="3" name="Picture 3" descr="C:\Users\suzana.martinovic\AppData\Local\Temp\6df6d927-7013-4830-a6fc-a0fd42856959_sidrista PNG.zip.959\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zana.martinovic\AppData\Local\Temp\6df6d927-7013-4830-a6fc-a0fd42856959_sidrista PNG.zip.959\7.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755" cy="3616196"/>
                    </a:xfrm>
                    <a:prstGeom prst="rect">
                      <a:avLst/>
                    </a:prstGeom>
                    <a:noFill/>
                    <a:ln>
                      <a:noFill/>
                    </a:ln>
                  </pic:spPr>
                </pic:pic>
              </a:graphicData>
            </a:graphic>
          </wp:inline>
        </w:drawing>
      </w:r>
    </w:p>
    <w:p w14:paraId="67259E20" w14:textId="77777777" w:rsidR="00154BE7" w:rsidRPr="00154BE7" w:rsidRDefault="00154BE7" w:rsidP="00154BE7"/>
    <w:p w14:paraId="36CB0C9F" w14:textId="77777777" w:rsidR="00154BE7" w:rsidRPr="00154BE7" w:rsidRDefault="00154BE7" w:rsidP="00154BE7"/>
    <w:p w14:paraId="4908BAA7" w14:textId="77777777" w:rsidR="00154BE7" w:rsidRPr="00154BE7" w:rsidRDefault="00154BE7" w:rsidP="00154BE7"/>
    <w:p w14:paraId="2814E277" w14:textId="77777777" w:rsidR="00154BE7" w:rsidRDefault="00154BE7" w:rsidP="00154BE7">
      <w:pPr>
        <w:rPr>
          <w:rFonts w:ascii="Times New Roman" w:hAnsi="Times New Roman"/>
          <w:noProof/>
          <w:sz w:val="24"/>
          <w:szCs w:val="24"/>
          <w:lang w:eastAsia="en-GB"/>
        </w:rPr>
      </w:pPr>
    </w:p>
    <w:p w14:paraId="173510AE" w14:textId="77777777" w:rsidR="00154BE7" w:rsidRDefault="00154BE7" w:rsidP="00154BE7">
      <w:pPr>
        <w:rPr>
          <w:i/>
          <w:u w:val="single"/>
        </w:rPr>
      </w:pPr>
    </w:p>
    <w:p w14:paraId="11BB515A" w14:textId="77777777" w:rsidR="00154BE7" w:rsidRDefault="00154BE7" w:rsidP="00154BE7">
      <w:pPr>
        <w:rPr>
          <w:i/>
          <w:u w:val="single"/>
        </w:rPr>
      </w:pPr>
    </w:p>
    <w:p w14:paraId="7BBBFC7B" w14:textId="77777777" w:rsidR="00154BE7" w:rsidRDefault="00154BE7" w:rsidP="00154BE7">
      <w:pPr>
        <w:rPr>
          <w:i/>
          <w:u w:val="single"/>
        </w:rPr>
      </w:pPr>
    </w:p>
    <w:p w14:paraId="1472DE21" w14:textId="77777777" w:rsidR="00154BE7" w:rsidRDefault="00154BE7" w:rsidP="00154BE7">
      <w:pPr>
        <w:rPr>
          <w:i/>
          <w:u w:val="single"/>
        </w:rPr>
      </w:pPr>
    </w:p>
    <w:p w14:paraId="0BEB339D" w14:textId="77777777" w:rsidR="00154BE7" w:rsidRDefault="00154BE7" w:rsidP="00154BE7">
      <w:pPr>
        <w:rPr>
          <w:i/>
          <w:u w:val="single"/>
        </w:rPr>
      </w:pPr>
    </w:p>
    <w:p w14:paraId="675F776E" w14:textId="77777777" w:rsidR="00154BE7" w:rsidRDefault="00154BE7" w:rsidP="00154BE7">
      <w:pPr>
        <w:rPr>
          <w:i/>
          <w:u w:val="single"/>
        </w:rPr>
      </w:pPr>
    </w:p>
    <w:p w14:paraId="3F578217" w14:textId="77777777" w:rsidR="00154BE7" w:rsidRDefault="00154BE7" w:rsidP="00154BE7">
      <w:pPr>
        <w:rPr>
          <w:i/>
          <w:u w:val="single"/>
        </w:rPr>
      </w:pPr>
    </w:p>
    <w:p w14:paraId="30027D52" w14:textId="77777777" w:rsidR="00154BE7" w:rsidRDefault="00154BE7" w:rsidP="00154BE7">
      <w:pPr>
        <w:rPr>
          <w:i/>
          <w:u w:val="single"/>
        </w:rPr>
      </w:pPr>
    </w:p>
    <w:p w14:paraId="772C2B62" w14:textId="77777777" w:rsidR="00154BE7" w:rsidRDefault="00154BE7" w:rsidP="00154BE7">
      <w:pPr>
        <w:rPr>
          <w:i/>
          <w:u w:val="single"/>
        </w:rPr>
      </w:pPr>
    </w:p>
    <w:p w14:paraId="6184A13C" w14:textId="77777777" w:rsidR="00F44F43" w:rsidRDefault="00F44F43" w:rsidP="00154BE7">
      <w:pPr>
        <w:rPr>
          <w:i/>
          <w:u w:val="single"/>
        </w:rPr>
      </w:pPr>
    </w:p>
    <w:p w14:paraId="4BE0D8AB" w14:textId="77777777" w:rsidR="00F44F43" w:rsidRDefault="00F44F43" w:rsidP="00154BE7">
      <w:pPr>
        <w:rPr>
          <w:i/>
          <w:u w:val="single"/>
        </w:rPr>
      </w:pPr>
    </w:p>
    <w:p w14:paraId="6C05FACD" w14:textId="77777777" w:rsidR="00F44F43" w:rsidRDefault="00F44F43" w:rsidP="00154BE7">
      <w:pPr>
        <w:rPr>
          <w:i/>
          <w:u w:val="single"/>
        </w:rPr>
      </w:pPr>
    </w:p>
    <w:p w14:paraId="340CA9AB" w14:textId="77777777" w:rsidR="00F44F43" w:rsidRDefault="00F44F43" w:rsidP="00154BE7">
      <w:pPr>
        <w:rPr>
          <w:i/>
          <w:u w:val="single"/>
        </w:rPr>
      </w:pPr>
    </w:p>
    <w:p w14:paraId="11C60523" w14:textId="1BEEA3B2" w:rsidR="00154BE7" w:rsidRPr="00992317" w:rsidRDefault="00154BE7" w:rsidP="00154BE7">
      <w:pPr>
        <w:rPr>
          <w:i/>
          <w:u w:val="single"/>
        </w:rPr>
      </w:pPr>
      <w:proofErr w:type="spellStart"/>
      <w:r w:rsidRPr="00992317">
        <w:rPr>
          <w:i/>
          <w:u w:val="single"/>
        </w:rPr>
        <w:t>Skica</w:t>
      </w:r>
      <w:proofErr w:type="spellEnd"/>
      <w:r w:rsidRPr="00992317">
        <w:rPr>
          <w:i/>
          <w:u w:val="single"/>
        </w:rPr>
        <w:t xml:space="preserve"> </w:t>
      </w:r>
      <w:proofErr w:type="gramStart"/>
      <w:r w:rsidRPr="00992317">
        <w:rPr>
          <w:i/>
          <w:u w:val="single"/>
        </w:rPr>
        <w:t>2</w:t>
      </w:r>
      <w:r>
        <w:rPr>
          <w:i/>
          <w:u w:val="single"/>
        </w:rPr>
        <w:t xml:space="preserve">  (</w:t>
      </w:r>
      <w:proofErr w:type="spellStart"/>
      <w:proofErr w:type="gramEnd"/>
      <w:r>
        <w:rPr>
          <w:i/>
          <w:u w:val="single"/>
        </w:rPr>
        <w:t>ogledni</w:t>
      </w:r>
      <w:proofErr w:type="spellEnd"/>
      <w:r>
        <w:rPr>
          <w:i/>
          <w:u w:val="single"/>
        </w:rPr>
        <w:t xml:space="preserve"> </w:t>
      </w:r>
      <w:proofErr w:type="spellStart"/>
      <w:r>
        <w:rPr>
          <w:i/>
          <w:u w:val="single"/>
        </w:rPr>
        <w:t>primjer</w:t>
      </w:r>
      <w:proofErr w:type="spellEnd"/>
      <w:r>
        <w:rPr>
          <w:i/>
          <w:u w:val="single"/>
        </w:rPr>
        <w:t>)</w:t>
      </w:r>
    </w:p>
    <w:p w14:paraId="0485882E" w14:textId="43402E61" w:rsidR="00154BE7" w:rsidRDefault="00154BE7" w:rsidP="00154BE7">
      <w:pPr>
        <w:rPr>
          <w:i/>
          <w:noProof/>
          <w:lang w:eastAsia="en-GB"/>
        </w:rPr>
      </w:pPr>
    </w:p>
    <w:p w14:paraId="5B1E0BBB" w14:textId="463FCFCD" w:rsidR="00154BE7" w:rsidRPr="00154BE7" w:rsidRDefault="00154BE7" w:rsidP="00154BE7">
      <w:r>
        <w:rPr>
          <w:i/>
          <w:noProof/>
          <w:lang w:eastAsia="en-GB"/>
        </w:rPr>
        <w:drawing>
          <wp:inline distT="0" distB="0" distL="0" distR="0" wp14:anchorId="1913D666" wp14:editId="55B12968">
            <wp:extent cx="5730965" cy="3967701"/>
            <wp:effectExtent l="0" t="0" r="3175" b="0"/>
            <wp:docPr id="1" name="Picture 1" descr="A yellow wind turb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wind turbine with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670" cy="3970958"/>
                    </a:xfrm>
                    <a:prstGeom prst="rect">
                      <a:avLst/>
                    </a:prstGeom>
                    <a:noFill/>
                  </pic:spPr>
                </pic:pic>
              </a:graphicData>
            </a:graphic>
          </wp:inline>
        </w:drawing>
      </w:r>
    </w:p>
    <w:p w14:paraId="7A6E0598" w14:textId="77777777" w:rsidR="00154BE7" w:rsidRPr="00154BE7" w:rsidRDefault="00154BE7" w:rsidP="00154BE7"/>
    <w:p w14:paraId="5C1AF495" w14:textId="77777777" w:rsidR="00154BE7" w:rsidRPr="00154BE7" w:rsidRDefault="00154BE7" w:rsidP="00154BE7"/>
    <w:p w14:paraId="75EEA67E" w14:textId="77777777" w:rsidR="00154BE7" w:rsidRDefault="00154BE7" w:rsidP="00154BE7">
      <w:pPr>
        <w:rPr>
          <w:i/>
          <w:noProof/>
          <w:lang w:eastAsia="en-GB"/>
        </w:rPr>
      </w:pPr>
    </w:p>
    <w:p w14:paraId="5A42478D" w14:textId="77777777" w:rsidR="00154BE7" w:rsidRDefault="00154BE7" w:rsidP="00154BE7">
      <w:pPr>
        <w:rPr>
          <w:i/>
          <w:noProof/>
          <w:lang w:eastAsia="en-GB"/>
        </w:rPr>
      </w:pPr>
    </w:p>
    <w:p w14:paraId="46382FD5" w14:textId="77777777" w:rsidR="00154BE7" w:rsidRDefault="00154BE7" w:rsidP="00154BE7">
      <w:pPr>
        <w:rPr>
          <w:i/>
          <w:noProof/>
          <w:lang w:eastAsia="en-GB"/>
        </w:rPr>
      </w:pPr>
    </w:p>
    <w:p w14:paraId="4AFF89B1" w14:textId="77777777" w:rsidR="00154BE7" w:rsidRDefault="00154BE7" w:rsidP="00154BE7">
      <w:pPr>
        <w:rPr>
          <w:i/>
          <w:noProof/>
          <w:lang w:eastAsia="en-GB"/>
        </w:rPr>
      </w:pPr>
    </w:p>
    <w:p w14:paraId="1245294E" w14:textId="77777777" w:rsidR="00154BE7" w:rsidRDefault="00154BE7" w:rsidP="00154BE7">
      <w:pPr>
        <w:rPr>
          <w:i/>
          <w:noProof/>
          <w:lang w:eastAsia="en-GB"/>
        </w:rPr>
      </w:pPr>
    </w:p>
    <w:p w14:paraId="11E452E0" w14:textId="77777777" w:rsidR="00154BE7" w:rsidRDefault="00154BE7" w:rsidP="00154BE7">
      <w:pPr>
        <w:rPr>
          <w:i/>
          <w:noProof/>
          <w:lang w:eastAsia="en-GB"/>
        </w:rPr>
      </w:pPr>
    </w:p>
    <w:p w14:paraId="225BBB76" w14:textId="77777777" w:rsidR="00154BE7" w:rsidRDefault="00154BE7" w:rsidP="00154BE7">
      <w:pPr>
        <w:rPr>
          <w:i/>
          <w:noProof/>
          <w:lang w:eastAsia="en-GB"/>
        </w:rPr>
      </w:pPr>
    </w:p>
    <w:p w14:paraId="31DB1696" w14:textId="77777777" w:rsidR="00154BE7" w:rsidRDefault="00154BE7" w:rsidP="00154BE7">
      <w:pPr>
        <w:rPr>
          <w:i/>
          <w:noProof/>
          <w:lang w:eastAsia="en-GB"/>
        </w:rPr>
      </w:pPr>
    </w:p>
    <w:p w14:paraId="03B4D80A" w14:textId="77777777" w:rsidR="00154BE7" w:rsidRDefault="00154BE7" w:rsidP="00154BE7">
      <w:pPr>
        <w:rPr>
          <w:i/>
          <w:noProof/>
          <w:lang w:eastAsia="en-GB"/>
        </w:rPr>
      </w:pPr>
    </w:p>
    <w:p w14:paraId="1CB78013" w14:textId="77777777" w:rsidR="00154BE7" w:rsidRDefault="00154BE7" w:rsidP="00154BE7">
      <w:pPr>
        <w:rPr>
          <w:i/>
          <w:noProof/>
          <w:lang w:eastAsia="en-GB"/>
        </w:rPr>
      </w:pPr>
    </w:p>
    <w:p w14:paraId="45A3A552" w14:textId="77777777" w:rsidR="00154BE7" w:rsidRDefault="00154BE7" w:rsidP="00154BE7">
      <w:pPr>
        <w:rPr>
          <w:i/>
          <w:noProof/>
          <w:lang w:eastAsia="en-GB"/>
        </w:rPr>
      </w:pPr>
    </w:p>
    <w:p w14:paraId="49F3DD12" w14:textId="77777777" w:rsidR="00154BE7" w:rsidRDefault="00154BE7" w:rsidP="00154BE7">
      <w:pPr>
        <w:rPr>
          <w:i/>
          <w:noProof/>
          <w:lang w:eastAsia="en-GB"/>
        </w:rPr>
      </w:pPr>
    </w:p>
    <w:p w14:paraId="3D053215" w14:textId="77777777" w:rsidR="00154BE7" w:rsidRDefault="00154BE7" w:rsidP="00154BE7">
      <w:pPr>
        <w:rPr>
          <w:i/>
          <w:noProof/>
          <w:lang w:eastAsia="en-GB"/>
        </w:rPr>
      </w:pPr>
    </w:p>
    <w:p w14:paraId="5BC3FDE7" w14:textId="77777777" w:rsidR="00154BE7" w:rsidRDefault="00154BE7" w:rsidP="00154BE7">
      <w:pPr>
        <w:rPr>
          <w:i/>
          <w:noProof/>
          <w:lang w:eastAsia="en-GB"/>
        </w:rPr>
      </w:pPr>
    </w:p>
    <w:p w14:paraId="2F3432B1" w14:textId="77777777" w:rsidR="00154BE7" w:rsidRPr="00036328" w:rsidRDefault="00154BE7" w:rsidP="00154BE7">
      <w:pPr>
        <w:rPr>
          <w:i/>
        </w:rPr>
      </w:pPr>
      <w:proofErr w:type="spellStart"/>
      <w:r w:rsidRPr="00992317">
        <w:rPr>
          <w:i/>
        </w:rPr>
        <w:t>Skica</w:t>
      </w:r>
      <w:proofErr w:type="spellEnd"/>
      <w:r w:rsidRPr="00992317">
        <w:rPr>
          <w:i/>
        </w:rPr>
        <w:t xml:space="preserve"> 3</w:t>
      </w:r>
      <w:r>
        <w:rPr>
          <w:i/>
        </w:rPr>
        <w:t xml:space="preserve"> </w:t>
      </w:r>
      <w:r>
        <w:rPr>
          <w:i/>
          <w:u w:val="single"/>
        </w:rPr>
        <w:t>(</w:t>
      </w:r>
      <w:proofErr w:type="spellStart"/>
      <w:r>
        <w:rPr>
          <w:i/>
          <w:u w:val="single"/>
        </w:rPr>
        <w:t>ogledni</w:t>
      </w:r>
      <w:proofErr w:type="spellEnd"/>
      <w:r>
        <w:rPr>
          <w:i/>
          <w:u w:val="single"/>
        </w:rPr>
        <w:t xml:space="preserve"> </w:t>
      </w:r>
      <w:proofErr w:type="spellStart"/>
      <w:r>
        <w:rPr>
          <w:i/>
          <w:u w:val="single"/>
        </w:rPr>
        <w:t>primjer</w:t>
      </w:r>
      <w:proofErr w:type="spellEnd"/>
      <w:r>
        <w:rPr>
          <w:i/>
          <w:u w:val="single"/>
        </w:rPr>
        <w:t>)</w:t>
      </w:r>
    </w:p>
    <w:p w14:paraId="515B1B53" w14:textId="597B3600" w:rsidR="00154BE7" w:rsidRPr="00154BE7" w:rsidRDefault="00154BE7" w:rsidP="00154BE7">
      <w:r>
        <w:rPr>
          <w:noProof/>
          <w:lang w:eastAsia="en-GB"/>
        </w:rPr>
        <w:drawing>
          <wp:inline distT="0" distB="0" distL="0" distR="0" wp14:anchorId="66D391E9" wp14:editId="7D0BD4BD">
            <wp:extent cx="5779966" cy="39517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0028" cy="3958677"/>
                    </a:xfrm>
                    <a:prstGeom prst="rect">
                      <a:avLst/>
                    </a:prstGeom>
                    <a:noFill/>
                  </pic:spPr>
                </pic:pic>
              </a:graphicData>
            </a:graphic>
          </wp:inline>
        </w:drawing>
      </w:r>
    </w:p>
    <w:sectPr w:rsidR="00154BE7" w:rsidRPr="00154BE7" w:rsidSect="00D23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4A2"/>
    <w:multiLevelType w:val="hybridMultilevel"/>
    <w:tmpl w:val="FFFFFFFF"/>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FFFFFFFF"/>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F143BE"/>
    <w:multiLevelType w:val="hybridMultilevel"/>
    <w:tmpl w:val="36D015B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13A37D42"/>
    <w:multiLevelType w:val="hybridMultilevel"/>
    <w:tmpl w:val="FFFFFFFF"/>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8E19A5"/>
    <w:multiLevelType w:val="hybridMultilevel"/>
    <w:tmpl w:val="FFFFFFFF"/>
    <w:lvl w:ilvl="0" w:tplc="E36EA518">
      <w:numFmt w:val="bullet"/>
      <w:lvlText w:val="-"/>
      <w:lvlJc w:val="left"/>
      <w:pPr>
        <w:ind w:left="1670" w:hanging="360"/>
      </w:pPr>
      <w:rPr>
        <w:rFonts w:ascii="Times New Roman" w:eastAsia="Times New Roman" w:hAnsi="Times New Roman" w:hint="default"/>
        <w:b w:val="0"/>
      </w:rPr>
    </w:lvl>
    <w:lvl w:ilvl="1" w:tplc="08090003">
      <w:start w:val="1"/>
      <w:numFmt w:val="bullet"/>
      <w:lvlText w:val="o"/>
      <w:lvlJc w:val="left"/>
      <w:pPr>
        <w:ind w:left="2390" w:hanging="360"/>
      </w:pPr>
      <w:rPr>
        <w:rFonts w:ascii="Courier New" w:hAnsi="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5" w15:restartNumberingAfterBreak="0">
    <w:nsid w:val="1D4C3281"/>
    <w:multiLevelType w:val="hybridMultilevel"/>
    <w:tmpl w:val="7848E0D2"/>
    <w:lvl w:ilvl="0" w:tplc="2C1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36332"/>
    <w:multiLevelType w:val="hybridMultilevel"/>
    <w:tmpl w:val="4B4292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4424C"/>
    <w:multiLevelType w:val="hybridMultilevel"/>
    <w:tmpl w:val="9A30D40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A50779"/>
    <w:multiLevelType w:val="hybridMultilevel"/>
    <w:tmpl w:val="DF62378A"/>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75F9B"/>
    <w:multiLevelType w:val="hybridMultilevel"/>
    <w:tmpl w:val="EF44AFD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390D6344"/>
    <w:multiLevelType w:val="hybridMultilevel"/>
    <w:tmpl w:val="9250A4D8"/>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1" w15:restartNumberingAfterBreak="0">
    <w:nsid w:val="392E6620"/>
    <w:multiLevelType w:val="hybridMultilevel"/>
    <w:tmpl w:val="FFFFFFFF"/>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C3B5A7B"/>
    <w:multiLevelType w:val="hybridMultilevel"/>
    <w:tmpl w:val="FFFFFFFF"/>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967BE0"/>
    <w:multiLevelType w:val="hybridMultilevel"/>
    <w:tmpl w:val="F0EE6B6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3775A5"/>
    <w:multiLevelType w:val="hybridMultilevel"/>
    <w:tmpl w:val="308256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87C40"/>
    <w:multiLevelType w:val="hybridMultilevel"/>
    <w:tmpl w:val="CA24486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56C33255"/>
    <w:multiLevelType w:val="hybridMultilevel"/>
    <w:tmpl w:val="FFFFFFFF"/>
    <w:lvl w:ilvl="0" w:tplc="69322DA6">
      <w:numFmt w:val="bullet"/>
      <w:lvlText w:val="-"/>
      <w:lvlJc w:val="left"/>
      <w:pPr>
        <w:ind w:left="720" w:hanging="360"/>
      </w:pPr>
      <w:rPr>
        <w:rFonts w:ascii="Tahoma" w:eastAsiaTheme="minorEastAsia"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17968"/>
    <w:multiLevelType w:val="hybridMultilevel"/>
    <w:tmpl w:val="A63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6D303B"/>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A1646"/>
    <w:multiLevelType w:val="hybridMultilevel"/>
    <w:tmpl w:val="90266A26"/>
    <w:lvl w:ilvl="0" w:tplc="2C1A0001">
      <w:start w:val="1"/>
      <w:numFmt w:val="bullet"/>
      <w:lvlText w:val=""/>
      <w:lvlJc w:val="left"/>
      <w:pPr>
        <w:ind w:left="502" w:hanging="360"/>
      </w:pPr>
      <w:rPr>
        <w:rFonts w:ascii="Symbol" w:hAnsi="Symbol"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5FBD28C7"/>
    <w:multiLevelType w:val="multilevel"/>
    <w:tmpl w:val="3600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92330"/>
    <w:multiLevelType w:val="hybridMultilevel"/>
    <w:tmpl w:val="4516E5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00C61"/>
    <w:multiLevelType w:val="hybridMultilevel"/>
    <w:tmpl w:val="0DAAB884"/>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183118"/>
    <w:multiLevelType w:val="hybridMultilevel"/>
    <w:tmpl w:val="FFFFFFFF"/>
    <w:lvl w:ilvl="0" w:tplc="A798DB2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01E70"/>
    <w:multiLevelType w:val="hybridMultilevel"/>
    <w:tmpl w:val="FFFFFFFF"/>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77625521">
    <w:abstractNumId w:val="24"/>
  </w:num>
  <w:num w:numId="2" w16cid:durableId="766460833">
    <w:abstractNumId w:val="3"/>
  </w:num>
  <w:num w:numId="3" w16cid:durableId="1128620158">
    <w:abstractNumId w:val="1"/>
  </w:num>
  <w:num w:numId="4" w16cid:durableId="1148743943">
    <w:abstractNumId w:val="12"/>
  </w:num>
  <w:num w:numId="5" w16cid:durableId="560289664">
    <w:abstractNumId w:val="11"/>
  </w:num>
  <w:num w:numId="6" w16cid:durableId="810096526">
    <w:abstractNumId w:val="4"/>
  </w:num>
  <w:num w:numId="7" w16cid:durableId="1141192556">
    <w:abstractNumId w:val="18"/>
  </w:num>
  <w:num w:numId="8" w16cid:durableId="150754619">
    <w:abstractNumId w:val="0"/>
  </w:num>
  <w:num w:numId="9" w16cid:durableId="2146774933">
    <w:abstractNumId w:val="23"/>
  </w:num>
  <w:num w:numId="10" w16cid:durableId="1734305639">
    <w:abstractNumId w:val="16"/>
  </w:num>
  <w:num w:numId="11" w16cid:durableId="1514681391">
    <w:abstractNumId w:val="20"/>
  </w:num>
  <w:num w:numId="12" w16cid:durableId="1436172091">
    <w:abstractNumId w:val="9"/>
  </w:num>
  <w:num w:numId="13" w16cid:durableId="1597517843">
    <w:abstractNumId w:val="2"/>
  </w:num>
  <w:num w:numId="14" w16cid:durableId="882056251">
    <w:abstractNumId w:val="6"/>
  </w:num>
  <w:num w:numId="15" w16cid:durableId="889879609">
    <w:abstractNumId w:val="10"/>
  </w:num>
  <w:num w:numId="16" w16cid:durableId="1299146821">
    <w:abstractNumId w:val="13"/>
  </w:num>
  <w:num w:numId="17" w16cid:durableId="1953705869">
    <w:abstractNumId w:val="15"/>
  </w:num>
  <w:num w:numId="18" w16cid:durableId="1088383902">
    <w:abstractNumId w:val="19"/>
  </w:num>
  <w:num w:numId="19" w16cid:durableId="187329603">
    <w:abstractNumId w:val="5"/>
  </w:num>
  <w:num w:numId="20" w16cid:durableId="552470469">
    <w:abstractNumId w:val="22"/>
  </w:num>
  <w:num w:numId="21" w16cid:durableId="604727166">
    <w:abstractNumId w:val="8"/>
  </w:num>
  <w:num w:numId="22" w16cid:durableId="1762990657">
    <w:abstractNumId w:val="7"/>
  </w:num>
  <w:num w:numId="23" w16cid:durableId="499389990">
    <w:abstractNumId w:val="17"/>
  </w:num>
  <w:num w:numId="24" w16cid:durableId="1954704114">
    <w:abstractNumId w:val="14"/>
  </w:num>
  <w:num w:numId="25" w16cid:durableId="15775910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60"/>
    <w:rsid w:val="00154BE7"/>
    <w:rsid w:val="002C6477"/>
    <w:rsid w:val="003A698F"/>
    <w:rsid w:val="0048714E"/>
    <w:rsid w:val="00541D84"/>
    <w:rsid w:val="005C1B9A"/>
    <w:rsid w:val="007127EA"/>
    <w:rsid w:val="00A0423F"/>
    <w:rsid w:val="00AE3E90"/>
    <w:rsid w:val="00BE234B"/>
    <w:rsid w:val="00D23760"/>
    <w:rsid w:val="00EF718F"/>
    <w:rsid w:val="00F44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AF3A"/>
  <w15:chartTrackingRefBased/>
  <w15:docId w15:val="{1E403373-FBB8-41FB-96E0-BD86AD1F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60"/>
    <w:rPr>
      <w:rFonts w:eastAsia="Times New Roman" w:cs="Times New Roman"/>
      <w14:ligatures w14:val="none"/>
    </w:rPr>
  </w:style>
  <w:style w:type="paragraph" w:styleId="Heading1">
    <w:name w:val="heading 1"/>
    <w:basedOn w:val="Normal"/>
    <w:next w:val="Normal"/>
    <w:link w:val="Heading1Char"/>
    <w:uiPriority w:val="9"/>
    <w:qFormat/>
    <w:rsid w:val="00D23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60"/>
    <w:rPr>
      <w:rFonts w:eastAsiaTheme="majorEastAsia" w:cstheme="majorBidi"/>
      <w:color w:val="272727" w:themeColor="text1" w:themeTint="D8"/>
    </w:rPr>
  </w:style>
  <w:style w:type="paragraph" w:styleId="Title">
    <w:name w:val="Title"/>
    <w:basedOn w:val="Normal"/>
    <w:next w:val="Normal"/>
    <w:link w:val="TitleChar"/>
    <w:uiPriority w:val="10"/>
    <w:qFormat/>
    <w:rsid w:val="00D2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60"/>
    <w:pPr>
      <w:spacing w:before="160"/>
      <w:jc w:val="center"/>
    </w:pPr>
    <w:rPr>
      <w:i/>
      <w:iCs/>
      <w:color w:val="404040" w:themeColor="text1" w:themeTint="BF"/>
    </w:rPr>
  </w:style>
  <w:style w:type="character" w:customStyle="1" w:styleId="QuoteChar">
    <w:name w:val="Quote Char"/>
    <w:basedOn w:val="DefaultParagraphFont"/>
    <w:link w:val="Quote"/>
    <w:uiPriority w:val="29"/>
    <w:rsid w:val="00D23760"/>
    <w:rPr>
      <w:i/>
      <w:iCs/>
      <w:color w:val="404040" w:themeColor="text1" w:themeTint="BF"/>
    </w:rPr>
  </w:style>
  <w:style w:type="paragraph" w:styleId="ListParagraph">
    <w:name w:val="List Paragraph"/>
    <w:basedOn w:val="Normal"/>
    <w:uiPriority w:val="34"/>
    <w:qFormat/>
    <w:rsid w:val="00D23760"/>
    <w:pPr>
      <w:ind w:left="720"/>
      <w:contextualSpacing/>
    </w:pPr>
  </w:style>
  <w:style w:type="character" w:styleId="IntenseEmphasis">
    <w:name w:val="Intense Emphasis"/>
    <w:basedOn w:val="DefaultParagraphFont"/>
    <w:uiPriority w:val="21"/>
    <w:qFormat/>
    <w:rsid w:val="00D23760"/>
    <w:rPr>
      <w:i/>
      <w:iCs/>
      <w:color w:val="0F4761" w:themeColor="accent1" w:themeShade="BF"/>
    </w:rPr>
  </w:style>
  <w:style w:type="paragraph" w:styleId="IntenseQuote">
    <w:name w:val="Intense Quote"/>
    <w:basedOn w:val="Normal"/>
    <w:next w:val="Normal"/>
    <w:link w:val="IntenseQuoteChar"/>
    <w:uiPriority w:val="30"/>
    <w:qFormat/>
    <w:rsid w:val="00D23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60"/>
    <w:rPr>
      <w:i/>
      <w:iCs/>
      <w:color w:val="0F4761" w:themeColor="accent1" w:themeShade="BF"/>
    </w:rPr>
  </w:style>
  <w:style w:type="character" w:styleId="IntenseReference">
    <w:name w:val="Intense Reference"/>
    <w:basedOn w:val="DefaultParagraphFont"/>
    <w:uiPriority w:val="32"/>
    <w:qFormat/>
    <w:rsid w:val="00D23760"/>
    <w:rPr>
      <w:b/>
      <w:bCs/>
      <w:smallCaps/>
      <w:color w:val="0F4761" w:themeColor="accent1" w:themeShade="BF"/>
      <w:spacing w:val="5"/>
    </w:rPr>
  </w:style>
  <w:style w:type="table" w:styleId="GridTable4-Accent1">
    <w:name w:val="Grid Table 4 Accent 1"/>
    <w:basedOn w:val="TableNormal"/>
    <w:uiPriority w:val="49"/>
    <w:rsid w:val="00D23760"/>
    <w:pPr>
      <w:spacing w:after="0" w:line="240" w:lineRule="auto"/>
      <w:jc w:val="both"/>
    </w:pPr>
    <w:rPr>
      <w:rFonts w:eastAsia="Times New Roman" w:cs="Times New Roman"/>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rFonts w:cs="Times New Roman"/>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rFonts w:cs="Times New Roman"/>
        <w:b/>
        <w:bCs/>
      </w:rPr>
      <w:tblPr/>
      <w:tcPr>
        <w:tcBorders>
          <w:top w:val="double" w:sz="4" w:space="0" w:color="156082"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E4F5" w:themeFill="accent1" w:themeFillTint="33"/>
      </w:tcPr>
    </w:tblStylePr>
    <w:tblStylePr w:type="band1Horz">
      <w:rPr>
        <w:rFonts w:cs="Times New Roman"/>
      </w:rPr>
      <w:tblPr/>
      <w:tcPr>
        <w:shd w:val="clear" w:color="auto" w:fill="C1E4F5" w:themeFill="accent1" w:themeFillTint="33"/>
      </w:tcPr>
    </w:tblStylePr>
  </w:style>
  <w:style w:type="table" w:styleId="GridTable1Light-Accent1">
    <w:name w:val="Grid Table 1 Light Accent 1"/>
    <w:basedOn w:val="TableNormal"/>
    <w:uiPriority w:val="46"/>
    <w:rsid w:val="00D23760"/>
    <w:pPr>
      <w:spacing w:after="0" w:line="240" w:lineRule="auto"/>
      <w:jc w:val="both"/>
    </w:pPr>
    <w:rPr>
      <w:rFonts w:eastAsiaTheme="minorEastAsia" w:cs="Times New Roman"/>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rFonts w:cs="Times New Roman"/>
        <w:b/>
        <w:bCs/>
      </w:rPr>
      <w:tblPr/>
      <w:tcPr>
        <w:tcBorders>
          <w:bottom w:val="single" w:sz="12" w:space="0" w:color="45B0E1" w:themeColor="accent1" w:themeTint="99"/>
        </w:tcBorders>
      </w:tcPr>
    </w:tblStylePr>
    <w:tblStylePr w:type="lastRow">
      <w:rPr>
        <w:rFonts w:cs="Times New Roman"/>
        <w:b/>
        <w:bCs/>
      </w:rPr>
      <w:tblPr/>
      <w:tcPr>
        <w:tcBorders>
          <w:top w:val="double" w:sz="2" w:space="0" w:color="45B0E1" w:themeColor="accent1" w:themeTint="99"/>
        </w:tcBorders>
      </w:tcPr>
    </w:tblStylePr>
    <w:tblStylePr w:type="firstCol">
      <w:rPr>
        <w:rFonts w:cs="Times New Roman"/>
        <w:b/>
        <w:bCs/>
      </w:rPr>
    </w:tblStylePr>
    <w:tblStylePr w:type="lastCol">
      <w:rPr>
        <w:rFonts w:cs="Times New Roman"/>
        <w:b/>
        <w:bCs/>
      </w:rPr>
    </w:tblStylePr>
  </w:style>
  <w:style w:type="table" w:styleId="ListTable3-Accent1">
    <w:name w:val="List Table 3 Accent 1"/>
    <w:basedOn w:val="TableNormal"/>
    <w:uiPriority w:val="48"/>
    <w:rsid w:val="00D23760"/>
    <w:pPr>
      <w:spacing w:after="0" w:line="240" w:lineRule="auto"/>
    </w:pPr>
    <w:rPr>
      <w:rFonts w:eastAsia="Times New Roman" w:cs="Times New Roman"/>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cs="Times New Roman"/>
        <w:b/>
        <w:bCs/>
        <w:color w:val="FFFFFF" w:themeColor="background1"/>
      </w:rPr>
      <w:tblPr/>
      <w:tcPr>
        <w:shd w:val="clear" w:color="auto" w:fill="156082" w:themeFill="accent1"/>
      </w:tcPr>
    </w:tblStylePr>
    <w:tblStylePr w:type="lastRow">
      <w:rPr>
        <w:rFonts w:cs="Times New Roman"/>
        <w:b/>
        <w:bCs/>
      </w:rPr>
      <w:tblPr/>
      <w:tcPr>
        <w:tcBorders>
          <w:top w:val="double" w:sz="4" w:space="0" w:color="156082"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156082" w:themeColor="accent1"/>
          <w:right w:val="single" w:sz="4" w:space="0" w:color="156082" w:themeColor="accent1"/>
        </w:tcBorders>
      </w:tcPr>
    </w:tblStylePr>
    <w:tblStylePr w:type="band1Horz">
      <w:rPr>
        <w:rFonts w:cs="Times New Roman"/>
      </w:rPr>
      <w:tblPr/>
      <w:tcPr>
        <w:tcBorders>
          <w:top w:val="single" w:sz="4" w:space="0" w:color="156082" w:themeColor="accent1"/>
          <w:bottom w:val="single" w:sz="4" w:space="0" w:color="156082"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156082" w:themeColor="accent1"/>
          <w:left w:val="nil"/>
        </w:tcBorders>
      </w:tcPr>
    </w:tblStylePr>
    <w:tblStylePr w:type="swCell">
      <w:rPr>
        <w:rFonts w:cs="Times New Roman"/>
      </w:rPr>
      <w:tblPr/>
      <w:tcPr>
        <w:tcBorders>
          <w:top w:val="double" w:sz="4" w:space="0" w:color="156082" w:themeColor="accent1"/>
          <w:right w:val="nil"/>
        </w:tcBorders>
      </w:tcPr>
    </w:tblStylePr>
  </w:style>
  <w:style w:type="paragraph" w:customStyle="1" w:styleId="Standard">
    <w:name w:val="Standard"/>
    <w:rsid w:val="00D23760"/>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paragraph" w:styleId="NoSpacing">
    <w:name w:val="No Spacing"/>
    <w:uiPriority w:val="1"/>
    <w:qFormat/>
    <w:rsid w:val="00EF718F"/>
    <w:pPr>
      <w:spacing w:after="0" w:line="240" w:lineRule="auto"/>
    </w:pPr>
    <w:rPr>
      <w:rFonts w:eastAsia="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1667</Words>
  <Characters>9503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Radoman Slađana</cp:lastModifiedBy>
  <cp:revision>2</cp:revision>
  <dcterms:created xsi:type="dcterms:W3CDTF">2025-05-12T11:04:00Z</dcterms:created>
  <dcterms:modified xsi:type="dcterms:W3CDTF">2025-05-12T11:04:00Z</dcterms:modified>
</cp:coreProperties>
</file>