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1045894"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229E7111"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733230">
              <w:rPr>
                <w:rFonts w:ascii="Arial" w:hAnsi="Arial" w:cs="Arial"/>
                <w:b/>
                <w:bCs/>
                <w:sz w:val="24"/>
                <w:szCs w:val="24"/>
              </w:rPr>
              <w:t xml:space="preserve">objekat za trgovinu i usluge,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733230">
              <w:rPr>
                <w:rFonts w:ascii="Arial" w:hAnsi="Arial" w:cs="Arial"/>
                <w:b/>
                <w:sz w:val="24"/>
                <w:szCs w:val="24"/>
              </w:rPr>
              <w:t>8.1</w:t>
            </w:r>
            <w:r w:rsidR="00B845F0">
              <w:rPr>
                <w:rFonts w:ascii="Arial" w:hAnsi="Arial" w:cs="Arial"/>
                <w:b/>
                <w:sz w:val="24"/>
                <w:szCs w:val="24"/>
              </w:rPr>
              <w:t>4</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DE5728">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DE5728">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2A44EFB0"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F5821">
              <w:rPr>
                <w:rFonts w:ascii="Arial" w:hAnsi="Arial" w:cs="Arial"/>
                <w:b/>
                <w:bCs/>
                <w:sz w:val="24"/>
                <w:szCs w:val="24"/>
              </w:rPr>
              <w:t>8.1</w:t>
            </w:r>
            <w:r w:rsidR="00B845F0">
              <w:rPr>
                <w:rFonts w:ascii="Arial" w:hAnsi="Arial" w:cs="Arial"/>
                <w:b/>
                <w:bCs/>
                <w:sz w:val="24"/>
                <w:szCs w:val="24"/>
              </w:rPr>
              <w:t>4</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4F5821">
              <w:rPr>
                <w:rFonts w:ascii="Arial" w:hAnsi="Arial" w:cs="Arial"/>
                <w:b/>
                <w:bCs/>
                <w:sz w:val="24"/>
                <w:szCs w:val="24"/>
              </w:rPr>
              <w:t>objekat za trgovinu i usluge</w:t>
            </w:r>
            <w:r w:rsidR="00AC020C">
              <w:rPr>
                <w:rFonts w:ascii="Arial" w:hAnsi="Arial" w:cs="Arial"/>
                <w:b/>
                <w:bCs/>
                <w:sz w:val="24"/>
                <w:szCs w:val="24"/>
              </w:rPr>
              <w:t xml:space="preserve"> -  za potrebe JP Aerodrom Tivat</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26AC235"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t>P=</w:t>
            </w:r>
            <w:r w:rsidR="004F5821">
              <w:rPr>
                <w:rFonts w:ascii="Arial" w:hAnsi="Arial" w:cs="Arial"/>
                <w:b/>
                <w:bCs/>
                <w:sz w:val="24"/>
                <w:szCs w:val="24"/>
              </w:rPr>
              <w:t>15</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248E047C" w14:textId="5E0B497B" w:rsidR="00F17143" w:rsidRDefault="00E35D73" w:rsidP="00F17143">
            <w:pPr>
              <w:suppressAutoHyphens/>
              <w:jc w:val="both"/>
              <w:rPr>
                <w:rFonts w:ascii="Arial" w:hAnsi="Arial" w:cs="Arial"/>
                <w:b/>
                <w:bCs/>
                <w:sz w:val="24"/>
                <w:szCs w:val="24"/>
                <w:lang w:val="sl-SI"/>
              </w:rPr>
            </w:pPr>
            <w:r w:rsidRPr="006B0BAB">
              <w:rPr>
                <w:rFonts w:ascii="Arial" w:hAnsi="Arial" w:cs="Arial"/>
                <w:b/>
                <w:bCs/>
                <w:sz w:val="24"/>
                <w:szCs w:val="24"/>
                <w:lang w:val="sl-SI"/>
              </w:rPr>
              <w:t xml:space="preserve">Montažno demontažni objekat od pocinčanog  čelika, plastificiranog u boji, inoksa, eloksiranog ili plastificiranog aluminijuma, svojim izgledom, </w:t>
            </w:r>
            <w:r w:rsidRPr="006B0BAB">
              <w:rPr>
                <w:rFonts w:ascii="Arial" w:hAnsi="Arial" w:cs="Arial"/>
                <w:b/>
                <w:bCs/>
                <w:sz w:val="24"/>
                <w:szCs w:val="24"/>
                <w:lang w:val="sl-SI"/>
              </w:rPr>
              <w:lastRenderedPageBreak/>
              <w:t xml:space="preserve">oblikovanjem i bojom usklađen sa prostoru u kojem se postavlja. Struktura fasada i zidova objekta može biti od pocinčanih bojenih limova, poliuretanskih panela, termopan stakla, fasadnih laminata ili fasadnih ispuna sa kamenim ili </w:t>
            </w:r>
            <w:r w:rsidR="006B0BAB" w:rsidRPr="006B0BAB">
              <w:rPr>
                <w:rFonts w:ascii="Arial" w:hAnsi="Arial" w:cs="Arial"/>
                <w:b/>
                <w:bCs/>
                <w:sz w:val="24"/>
                <w:szCs w:val="24"/>
                <w:lang w:val="sl-SI"/>
              </w:rPr>
              <w:t>drvenim oblogama.</w:t>
            </w:r>
          </w:p>
          <w:p w14:paraId="3910C846" w14:textId="77777777" w:rsidR="004B043C" w:rsidRDefault="004B043C" w:rsidP="00F17143">
            <w:pPr>
              <w:suppressAutoHyphens/>
              <w:jc w:val="both"/>
              <w:rPr>
                <w:rFonts w:ascii="Arial" w:hAnsi="Arial" w:cs="Arial"/>
                <w:b/>
                <w:bCs/>
                <w:sz w:val="24"/>
                <w:szCs w:val="24"/>
                <w:lang w:val="sl-SI"/>
              </w:rPr>
            </w:pPr>
          </w:p>
          <w:p w14:paraId="59439F6F"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Objekat za trgovinu i usluge površine do 150 m</w:t>
            </w:r>
            <w:r w:rsidRPr="003A4AC0">
              <w:rPr>
                <w:rFonts w:ascii="Tahoma" w:hAnsi="Tahoma" w:cs="Tahoma"/>
                <w:sz w:val="22"/>
                <w:szCs w:val="22"/>
                <w:vertAlign w:val="superscript"/>
              </w:rPr>
              <w:t>2</w:t>
            </w:r>
            <w:r w:rsidRPr="003A4AC0">
              <w:rPr>
                <w:rFonts w:ascii="Tahoma" w:hAnsi="Tahoma" w:cs="Tahoma"/>
                <w:sz w:val="22"/>
                <w:szCs w:val="22"/>
              </w:rPr>
              <w:t xml:space="preserve"> je montažno‐demontažnog karaktera.</w:t>
            </w:r>
          </w:p>
          <w:p w14:paraId="12485891" w14:textId="77777777" w:rsidR="00393A44" w:rsidRPr="003A4AC0" w:rsidRDefault="00393A44" w:rsidP="00393A44">
            <w:pPr>
              <w:suppressAutoHyphens/>
              <w:jc w:val="both"/>
              <w:rPr>
                <w:rFonts w:ascii="Tahoma" w:hAnsi="Tahoma" w:cs="Tahoma"/>
                <w:sz w:val="22"/>
                <w:szCs w:val="22"/>
              </w:rPr>
            </w:pPr>
            <w:r w:rsidRPr="003A4AC0">
              <w:rPr>
                <w:rFonts w:ascii="Tahoma" w:hAnsi="Tahoma" w:cs="Tahoma"/>
                <w:sz w:val="22"/>
                <w:szCs w:val="22"/>
              </w:rPr>
              <w:t>Indeks zauzetosti parcele na koju se planira postavljanje, odnosno gradnja ovog objekta iznosi maksimum 0.3. Spratnost objekta je P.</w:t>
            </w:r>
          </w:p>
          <w:p w14:paraId="7C7A7416"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Obavezno je planiranje privremenog parkirališta, a broj parking mjesta zavisi od površine objekta, i potrebno ga je uskladiti sa Pravilnikom o bližem sadržaju i formi planskog dokumenta, kriterijumima namjene površina, elementima urbanističke regulacije i jedinstvenim grafičkim simbolima (“Sl. list CG”, br. 24/10 i 33/14).</w:t>
            </w:r>
          </w:p>
          <w:p w14:paraId="00C45FCA"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Objekat za trgovinu i usluge površine do 150 m2 je od lakih kvalitetnih materijala, proizveden od ovlašćenog proizvođača, montira se na gotovu podlogu (asfalt, beton, kamene ploče, drvo), sa mogućnošću da se sa lokacije ukloni u cjelini ili u djelovima.</w:t>
            </w:r>
          </w:p>
          <w:p w14:paraId="089B7C29"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Struktura fasada i zidova objekta za trgovinu i usluge može biti od pocinčanih bojenih limova, poliuretanskih panela, termopan stakla, fasadnih laminata ili fasadnih ispuna sa kamenim ili drvenim oblogama.</w:t>
            </w:r>
          </w:p>
          <w:p w14:paraId="4FF6F814"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sz w:val="22"/>
                <w:szCs w:val="22"/>
              </w:rPr>
              <w:t>Na lokaciji nije moguće postavljanje drugih privremenih objekata, osim onih u funkciji osnovnog objekta.</w:t>
            </w:r>
          </w:p>
          <w:p w14:paraId="5097EBAC" w14:textId="77777777" w:rsidR="00393A44" w:rsidRPr="003A4AC0" w:rsidRDefault="00393A44" w:rsidP="004B043C">
            <w:pPr>
              <w:suppressAutoHyphens/>
              <w:jc w:val="both"/>
              <w:rPr>
                <w:rFonts w:ascii="Tahoma" w:hAnsi="Tahoma" w:cs="Tahoma"/>
                <w:sz w:val="22"/>
                <w:szCs w:val="22"/>
              </w:rPr>
            </w:pPr>
            <w:r w:rsidRPr="003A4AC0">
              <w:rPr>
                <w:rFonts w:ascii="Tahoma" w:hAnsi="Tahoma" w:cs="Tahoma"/>
                <w:i/>
                <w:sz w:val="22"/>
                <w:szCs w:val="22"/>
              </w:rPr>
              <w:t>Tehnička dokumentacija:</w:t>
            </w:r>
            <w:r w:rsidRPr="003A4AC0">
              <w:rPr>
                <w:rFonts w:ascii="Tahoma" w:hAnsi="Tahoma" w:cs="Tahoma"/>
                <w:sz w:val="22"/>
                <w:szCs w:val="22"/>
              </w:rPr>
              <w:t xml:space="preserve"> Idejno rješenje za objekte površine do 30m2, odnosno revidovani glavni projekat za objekte površine veće od 30m2.</w:t>
            </w:r>
          </w:p>
          <w:p w14:paraId="371422BF" w14:textId="77777777" w:rsidR="00393A44" w:rsidRDefault="00393A44" w:rsidP="00F17143">
            <w:pPr>
              <w:suppressAutoHyphens/>
              <w:jc w:val="both"/>
              <w:rPr>
                <w:rFonts w:ascii="Arial" w:hAnsi="Arial" w:cs="Arial"/>
                <w:b/>
                <w:bCs/>
                <w:sz w:val="24"/>
                <w:szCs w:val="24"/>
                <w:lang w:val="sl-SI"/>
              </w:rPr>
            </w:pPr>
          </w:p>
          <w:p w14:paraId="1A449269" w14:textId="77777777" w:rsidR="00393A44" w:rsidRPr="006B0BAB" w:rsidRDefault="00393A44" w:rsidP="00F17143">
            <w:pPr>
              <w:suppressAutoHyphens/>
              <w:jc w:val="both"/>
              <w:rPr>
                <w:rFonts w:ascii="Arial" w:hAnsi="Arial" w:cs="Arial"/>
                <w:b/>
                <w:bCs/>
                <w:sz w:val="24"/>
                <w:szCs w:val="24"/>
                <w:lang w:eastAsia="ar-SA"/>
              </w:rPr>
            </w:pPr>
          </w:p>
          <w:p w14:paraId="17844F5B" w14:textId="20720DE7" w:rsidR="00BE68C1" w:rsidRPr="00EF553A" w:rsidRDefault="00BE68C1" w:rsidP="00C5088C">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52C20CD" w:rsidR="009000DD" w:rsidRPr="00E32C5C" w:rsidRDefault="004F5821" w:rsidP="009000DD">
            <w:pPr>
              <w:tabs>
                <w:tab w:val="left" w:pos="6915"/>
              </w:tabs>
              <w:jc w:val="both"/>
              <w:rPr>
                <w:rFonts w:ascii="Arial" w:hAnsi="Arial" w:cs="Arial"/>
                <w:sz w:val="24"/>
                <w:szCs w:val="24"/>
                <w:lang w:val="en-US"/>
              </w:rPr>
            </w:pPr>
            <w:r>
              <w:rPr>
                <w:rFonts w:ascii="Arial" w:hAnsi="Arial" w:cs="Arial"/>
                <w:b/>
                <w:bCs/>
                <w:sz w:val="24"/>
                <w:szCs w:val="24"/>
              </w:rPr>
              <w:t>Objekat za trgovinu i usluge</w:t>
            </w:r>
            <w:r w:rsidRPr="00E32C5C">
              <w:rPr>
                <w:rFonts w:ascii="Arial" w:hAnsi="Arial" w:cs="Arial"/>
                <w:sz w:val="24"/>
                <w:szCs w:val="24"/>
                <w:lang w:val="en-US"/>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01692">
              <w:rPr>
                <w:rFonts w:ascii="Arial" w:hAnsi="Arial" w:cs="Arial"/>
                <w:b/>
                <w:bCs/>
                <w:sz w:val="24"/>
                <w:szCs w:val="24"/>
                <w:lang w:val="en-US"/>
              </w:rPr>
              <w:t>kp</w:t>
            </w:r>
            <w:proofErr w:type="spellEnd"/>
            <w:r w:rsidR="00425C72" w:rsidRPr="00901692">
              <w:rPr>
                <w:rFonts w:ascii="Arial" w:hAnsi="Arial" w:cs="Arial"/>
                <w:b/>
                <w:bCs/>
                <w:sz w:val="24"/>
                <w:szCs w:val="24"/>
                <w:lang w:val="en-US"/>
              </w:rPr>
              <w:t xml:space="preserve"> </w:t>
            </w:r>
            <w:r w:rsidR="00731288">
              <w:rPr>
                <w:rFonts w:ascii="Arial" w:hAnsi="Arial" w:cs="Arial"/>
                <w:b/>
                <w:bCs/>
                <w:sz w:val="24"/>
                <w:szCs w:val="24"/>
                <w:lang w:val="en-US"/>
              </w:rPr>
              <w:t>1250/1</w:t>
            </w:r>
            <w:r w:rsidR="00425C72">
              <w:rPr>
                <w:rFonts w:ascii="Arial" w:hAnsi="Arial" w:cs="Arial"/>
                <w:b/>
                <w:bCs/>
                <w:sz w:val="24"/>
                <w:szCs w:val="24"/>
                <w:lang w:val="en-US"/>
              </w:rPr>
              <w:t xml:space="preserve"> </w:t>
            </w:r>
            <w:r w:rsidR="009000DD" w:rsidRPr="00E32C5C">
              <w:rPr>
                <w:rFonts w:ascii="Arial" w:hAnsi="Arial" w:cs="Arial"/>
                <w:b/>
                <w:bCs/>
                <w:sz w:val="24"/>
                <w:szCs w:val="24"/>
                <w:lang w:val="en-US"/>
              </w:rPr>
              <w:t>KO</w:t>
            </w:r>
            <w:r w:rsidR="00425C72">
              <w:rPr>
                <w:rFonts w:ascii="Arial" w:hAnsi="Arial" w:cs="Arial"/>
                <w:b/>
                <w:bCs/>
                <w:sz w:val="24"/>
                <w:szCs w:val="24"/>
                <w:lang w:val="en-US"/>
              </w:rPr>
              <w:t xml:space="preserve"> </w:t>
            </w:r>
            <w:proofErr w:type="spellStart"/>
            <w:r w:rsidR="00731288">
              <w:rPr>
                <w:rFonts w:ascii="Arial" w:hAnsi="Arial" w:cs="Arial"/>
                <w:b/>
                <w:bCs/>
                <w:sz w:val="24"/>
                <w:szCs w:val="24"/>
                <w:lang w:val="en-US"/>
              </w:rPr>
              <w:t>Mrčevac</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901692">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lastRenderedPageBreak/>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F31F0D" w:rsidR="00B261A8" w:rsidRPr="00B95A5E"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4B043C">
              <w:rPr>
                <w:rFonts w:ascii="Arial" w:hAnsi="Arial" w:cs="Arial"/>
                <w:b/>
                <w:bCs/>
                <w:sz w:val="24"/>
                <w:szCs w:val="24"/>
              </w:rPr>
              <w:t>objekat za trgovinu i usluge</w:t>
            </w:r>
            <w:r w:rsidR="004B043C">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4F8EFDBD" w:rsidR="00753FA7" w:rsidRPr="007B3552" w:rsidRDefault="004B043C" w:rsidP="00E6419B">
            <w:pPr>
              <w:tabs>
                <w:tab w:val="left" w:pos="6915"/>
              </w:tabs>
              <w:jc w:val="both"/>
              <w:rPr>
                <w:rFonts w:ascii="Arial" w:hAnsi="Arial" w:cs="Arial"/>
                <w:sz w:val="24"/>
                <w:szCs w:val="24"/>
              </w:rPr>
            </w:pPr>
            <w:r>
              <w:rPr>
                <w:rFonts w:ascii="Arial" w:hAnsi="Arial" w:cs="Arial"/>
                <w:sz w:val="24"/>
                <w:szCs w:val="24"/>
              </w:rPr>
              <w:t>Nije potrebna</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3BA92130"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439A8">
              <w:rPr>
                <w:rFonts w:ascii="Arial" w:hAnsi="Arial" w:cs="Arial"/>
                <w:sz w:val="24"/>
                <w:szCs w:val="24"/>
                <w:lang w:val="sr-Latn-CS" w:eastAsia="ar-SA"/>
              </w:rPr>
              <w:t>Saglasnost 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EE288" w14:textId="77777777" w:rsidR="00703791" w:rsidRDefault="00703791" w:rsidP="0016116A">
      <w:pPr>
        <w:spacing w:after="0" w:line="240" w:lineRule="auto"/>
      </w:pPr>
      <w:r>
        <w:separator/>
      </w:r>
    </w:p>
  </w:endnote>
  <w:endnote w:type="continuationSeparator" w:id="0">
    <w:p w14:paraId="01738614" w14:textId="77777777" w:rsidR="00703791" w:rsidRDefault="0070379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5F5D" w14:textId="77777777" w:rsidR="00703791" w:rsidRDefault="00703791" w:rsidP="0016116A">
      <w:pPr>
        <w:spacing w:after="0" w:line="240" w:lineRule="auto"/>
      </w:pPr>
      <w:r>
        <w:separator/>
      </w:r>
    </w:p>
  </w:footnote>
  <w:footnote w:type="continuationSeparator" w:id="0">
    <w:p w14:paraId="0CFA004D" w14:textId="77777777" w:rsidR="00703791" w:rsidRDefault="0070379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6D4F"/>
    <w:rsid w:val="001F7695"/>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410F0"/>
    <w:rsid w:val="00345551"/>
    <w:rsid w:val="00350E83"/>
    <w:rsid w:val="0035673F"/>
    <w:rsid w:val="003610B5"/>
    <w:rsid w:val="00365D71"/>
    <w:rsid w:val="003770BA"/>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020C"/>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45F0"/>
    <w:rsid w:val="00B8726C"/>
    <w:rsid w:val="00B90321"/>
    <w:rsid w:val="00B95A5E"/>
    <w:rsid w:val="00BA0038"/>
    <w:rsid w:val="00BA4143"/>
    <w:rsid w:val="00BB2ACE"/>
    <w:rsid w:val="00BC4C19"/>
    <w:rsid w:val="00BE5BFB"/>
    <w:rsid w:val="00BE68C1"/>
    <w:rsid w:val="00BF2C05"/>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A1BD2"/>
    <w:rsid w:val="00CA2085"/>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27</cp:revision>
  <cp:lastPrinted>2018-12-17T12:56:00Z</cp:lastPrinted>
  <dcterms:created xsi:type="dcterms:W3CDTF">2025-02-13T08:11:00Z</dcterms:created>
  <dcterms:modified xsi:type="dcterms:W3CDTF">2025-02-14T12:43:00Z</dcterms:modified>
</cp:coreProperties>
</file>