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39D6E561" w:rsidR="005053D0" w:rsidRPr="00C20394" w:rsidRDefault="00AB2CF2"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1143325"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E47BBD6" w:rsidR="00727CDC" w:rsidRPr="00283A19" w:rsidRDefault="00035BFD" w:rsidP="00BC4AD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3C189740"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objek</w:t>
            </w:r>
            <w:r w:rsidR="00035BFD">
              <w:rPr>
                <w:rFonts w:ascii="Arial" w:hAnsi="Arial" w:cs="Arial"/>
                <w:b/>
                <w:bCs/>
                <w:sz w:val="24"/>
                <w:szCs w:val="24"/>
              </w:rPr>
              <w:t>ta</w:t>
            </w:r>
            <w:r w:rsidR="00435883">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9E15F6" w:rsidRPr="009E15F6">
              <w:rPr>
                <w:rFonts w:ascii="Arial" w:hAnsi="Arial" w:cs="Arial"/>
                <w:b/>
                <w:bCs/>
                <w:sz w:val="24"/>
                <w:szCs w:val="24"/>
              </w:rPr>
              <w:t xml:space="preserve">ugostiteljski objekat sa terasom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A365B1" w:rsidRPr="00A365B1">
              <w:rPr>
                <w:rFonts w:ascii="Arial" w:hAnsi="Arial" w:cs="Arial"/>
                <w:b/>
                <w:sz w:val="24"/>
                <w:szCs w:val="24"/>
              </w:rPr>
              <w:t>3.9</w:t>
            </w:r>
            <w:r w:rsidR="00A365B1">
              <w:rPr>
                <w:rFonts w:ascii="Arial" w:hAnsi="Arial" w:cs="Arial"/>
                <w:b/>
                <w:sz w:val="24"/>
                <w:szCs w:val="24"/>
              </w:rPr>
              <w:t xml:space="preserve"> </w:t>
            </w:r>
            <w:r w:rsidR="00877971">
              <w:rPr>
                <w:rFonts w:ascii="Arial" w:hAnsi="Arial" w:cs="Arial"/>
                <w:sz w:val="24"/>
                <w:szCs w:val="24"/>
              </w:rPr>
              <w:t xml:space="preserve">u opštini </w:t>
            </w:r>
            <w:r w:rsidR="00035BFD">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035BFD">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035BFD">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5315D7C1"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A365B1" w:rsidRPr="00A365B1">
              <w:rPr>
                <w:rFonts w:ascii="Arial" w:hAnsi="Arial" w:cs="Arial"/>
                <w:b/>
                <w:bCs/>
                <w:sz w:val="24"/>
                <w:szCs w:val="24"/>
              </w:rPr>
              <w:t>3.9</w:t>
            </w:r>
            <w:r w:rsidR="00A365B1">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A365B1">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7018AE">
              <w:rPr>
                <w:rFonts w:ascii="Arial" w:hAnsi="Arial" w:cs="Arial"/>
                <w:b/>
                <w:bCs/>
                <w:sz w:val="24"/>
                <w:szCs w:val="24"/>
              </w:rPr>
              <w:t>u</w:t>
            </w:r>
            <w:r w:rsidR="000D293B" w:rsidRPr="00E6425C">
              <w:rPr>
                <w:rFonts w:ascii="Arial" w:hAnsi="Arial" w:cs="Arial"/>
                <w:b/>
                <w:bCs/>
                <w:sz w:val="24"/>
                <w:szCs w:val="24"/>
              </w:rPr>
              <w:t>gostiteljski objekat sa terasom</w:t>
            </w:r>
            <w:r w:rsidR="00603BE8" w:rsidRPr="00B72A9D">
              <w:rPr>
                <w:rFonts w:ascii="Arial" w:hAnsi="Arial" w:cs="Arial"/>
                <w:sz w:val="24"/>
                <w:szCs w:val="24"/>
              </w:rPr>
              <w:t xml:space="preserve"> 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6FA8DA4D" w14:textId="77777777" w:rsidR="00A365B1" w:rsidRPr="00A365B1" w:rsidRDefault="00A365B1" w:rsidP="00A365B1">
            <w:pPr>
              <w:numPr>
                <w:ilvl w:val="12"/>
                <w:numId w:val="0"/>
              </w:numPr>
              <w:tabs>
                <w:tab w:val="left" w:pos="5103"/>
              </w:tabs>
              <w:jc w:val="both"/>
              <w:rPr>
                <w:rFonts w:ascii="Arial" w:hAnsi="Arial" w:cs="Arial"/>
                <w:b/>
                <w:bCs/>
                <w:sz w:val="24"/>
                <w:szCs w:val="24"/>
              </w:rPr>
            </w:pPr>
            <w:r w:rsidRPr="00A365B1">
              <w:rPr>
                <w:rFonts w:ascii="Arial" w:hAnsi="Arial" w:cs="Arial"/>
                <w:b/>
                <w:bCs/>
                <w:sz w:val="24"/>
                <w:szCs w:val="24"/>
              </w:rPr>
              <w:t>P objekta=15 m2</w:t>
            </w:r>
          </w:p>
          <w:p w14:paraId="4D227F2F" w14:textId="3BCBA88B" w:rsidR="00B72A9D" w:rsidRDefault="00A365B1" w:rsidP="00A365B1">
            <w:pPr>
              <w:autoSpaceDN w:val="0"/>
              <w:adjustRightInd w:val="0"/>
              <w:jc w:val="both"/>
              <w:textAlignment w:val="baseline"/>
              <w:rPr>
                <w:rFonts w:ascii="Arial" w:hAnsi="Arial" w:cs="Arial"/>
                <w:b/>
                <w:bCs/>
                <w:sz w:val="24"/>
                <w:szCs w:val="24"/>
              </w:rPr>
            </w:pPr>
            <w:r w:rsidRPr="00A365B1">
              <w:rPr>
                <w:rFonts w:ascii="Arial" w:hAnsi="Arial" w:cs="Arial"/>
                <w:b/>
                <w:bCs/>
                <w:sz w:val="24"/>
                <w:szCs w:val="24"/>
              </w:rPr>
              <w:t>P terase=50 m2</w:t>
            </w:r>
          </w:p>
          <w:p w14:paraId="1D3E05BA" w14:textId="77777777" w:rsidR="00A365B1" w:rsidRDefault="00A365B1" w:rsidP="00A365B1">
            <w:pPr>
              <w:autoSpaceDN w:val="0"/>
              <w:adjustRightInd w:val="0"/>
              <w:jc w:val="both"/>
              <w:textAlignment w:val="baseline"/>
              <w:rPr>
                <w:rFonts w:ascii="Arial" w:hAnsi="Arial" w:cs="Arial"/>
                <w:b/>
                <w:bCs/>
                <w:sz w:val="24"/>
                <w:szCs w:val="24"/>
              </w:rPr>
            </w:pPr>
          </w:p>
          <w:p w14:paraId="3881DC41" w14:textId="77777777" w:rsidR="00A365B1" w:rsidRPr="00A365B1" w:rsidRDefault="00A365B1" w:rsidP="00A365B1">
            <w:pPr>
              <w:tabs>
                <w:tab w:val="left" w:pos="5103"/>
              </w:tabs>
              <w:jc w:val="both"/>
              <w:rPr>
                <w:rFonts w:ascii="Arial" w:hAnsi="Arial" w:cs="Arial"/>
                <w:b/>
                <w:bCs/>
                <w:sz w:val="24"/>
                <w:szCs w:val="24"/>
              </w:rPr>
            </w:pPr>
            <w:r w:rsidRPr="00A365B1">
              <w:rPr>
                <w:rFonts w:ascii="Arial" w:hAnsi="Arial" w:cs="Arial"/>
                <w:b/>
                <w:bCs/>
                <w:sz w:val="24"/>
                <w:szCs w:val="24"/>
              </w:rPr>
              <w:lastRenderedPageBreak/>
              <w:t xml:space="preserve">Šank na postojecoj betonskoj podlozi, tersa natkrivena suncobranima bijele ili bež boje ili konzolno namotavajucom tendom od platna bijele ili bež boje na montazno doemontažnoj konstrukciji sa dva stuba bez mogucnosti zastakljivanja i zatvaranja bocnih strana. </w:t>
            </w:r>
          </w:p>
          <w:p w14:paraId="3CE7CF4A" w14:textId="68EB6CD2" w:rsidR="009F6019" w:rsidRDefault="00A365B1" w:rsidP="00A365B1">
            <w:pPr>
              <w:autoSpaceDN w:val="0"/>
              <w:adjustRightInd w:val="0"/>
              <w:jc w:val="both"/>
              <w:textAlignment w:val="baseline"/>
              <w:rPr>
                <w:rFonts w:ascii="Arial" w:hAnsi="Arial" w:cs="Arial"/>
                <w:b/>
                <w:bCs/>
                <w:sz w:val="24"/>
                <w:szCs w:val="24"/>
              </w:rPr>
            </w:pPr>
            <w:r w:rsidRPr="00A365B1">
              <w:rPr>
                <w:rFonts w:ascii="Arial" w:hAnsi="Arial" w:cs="Arial"/>
                <w:b/>
                <w:bCs/>
                <w:sz w:val="24"/>
                <w:szCs w:val="24"/>
              </w:rPr>
              <w:t>Objekat planirati na način da objekat svojim izgledom, bojom, strukturom i materijalima ne umanje zatečene arhitektonske i ambijentalne vrijednosti kao i vizure Starog grada, već isti unaprijede. Neophodno je pribaviti od Agencije za zaštitu prirode i životne sredine dozvolu za obavljanje radnji,  aktivnosti i  djelatnosti u zaštićenom području.</w:t>
            </w:r>
          </w:p>
          <w:p w14:paraId="22CF396F" w14:textId="77777777" w:rsidR="00A365B1" w:rsidRPr="009424A1" w:rsidRDefault="00A365B1" w:rsidP="00A365B1">
            <w:pPr>
              <w:autoSpaceDN w:val="0"/>
              <w:adjustRightInd w:val="0"/>
              <w:jc w:val="both"/>
              <w:textAlignment w:val="baseline"/>
              <w:rPr>
                <w:rFonts w:ascii="Arial" w:hAnsi="Arial" w:cs="Arial"/>
                <w:sz w:val="24"/>
                <w:szCs w:val="24"/>
                <w:highlight w:val="yellow"/>
              </w:rPr>
            </w:pPr>
          </w:p>
          <w:p w14:paraId="337FC476" w14:textId="77777777" w:rsidR="008D2A4D" w:rsidRDefault="008D2A4D" w:rsidP="008D2A4D">
            <w:pPr>
              <w:jc w:val="both"/>
              <w:rPr>
                <w:rFonts w:ascii="Tahoma" w:hAnsi="Tahoma" w:cs="Tahoma"/>
                <w:sz w:val="22"/>
                <w:szCs w:val="22"/>
              </w:rPr>
            </w:pPr>
            <w:r w:rsidRPr="003A4AC0">
              <w:rPr>
                <w:rFonts w:ascii="Tahoma" w:hAnsi="Tahoma" w:cs="Tahoma"/>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Default="008A51F4" w:rsidP="008D2A4D">
            <w:pPr>
              <w:jc w:val="both"/>
              <w:rPr>
                <w:rFonts w:ascii="Tahoma" w:hAnsi="Tahoma" w:cs="Tahoma"/>
                <w:sz w:val="22"/>
                <w:szCs w:val="22"/>
              </w:rPr>
            </w:pPr>
          </w:p>
          <w:p w14:paraId="6B24DD0A" w14:textId="77777777" w:rsidR="008A51F4" w:rsidRPr="003A4AC0" w:rsidRDefault="008A51F4" w:rsidP="008A51F4">
            <w:pPr>
              <w:jc w:val="both"/>
              <w:rPr>
                <w:rFonts w:ascii="Tahoma" w:hAnsi="Tahoma" w:cs="Tahoma"/>
                <w:sz w:val="22"/>
                <w:szCs w:val="22"/>
              </w:rPr>
            </w:pPr>
            <w:r w:rsidRPr="003A4AC0">
              <w:rPr>
                <w:rFonts w:ascii="Tahoma" w:hAnsi="Tahoma" w:cs="Tahoma"/>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Default="001E0198" w:rsidP="00F17143">
            <w:pPr>
              <w:jc w:val="both"/>
              <w:rPr>
                <w:rFonts w:ascii="Tahoma" w:hAnsi="Tahoma" w:cs="Tahoma"/>
                <w:sz w:val="22"/>
                <w:szCs w:val="22"/>
              </w:rPr>
            </w:pPr>
            <w:r w:rsidRPr="003A4AC0">
              <w:rPr>
                <w:rFonts w:ascii="Tahoma" w:hAnsi="Tahoma" w:cs="Tahoma"/>
                <w:sz w:val="22"/>
                <w:szCs w:val="22"/>
              </w:rPr>
              <w:t>Privremeni ugostiteljski objekti mogu biti montažno-demontažni ili nepokretni, u zavisnosti od gabarita objekta i specifičnih uslova terena i konkretne lokacije</w:t>
            </w:r>
            <w:r>
              <w:rPr>
                <w:rFonts w:ascii="Tahoma" w:hAnsi="Tahoma" w:cs="Tahoma"/>
                <w:sz w:val="22"/>
                <w:szCs w:val="22"/>
              </w:rPr>
              <w:t xml:space="preserve">. U slučaju gdje je  postojeći ugostiteljski objekat, izgrađen kao nepokretni privremeni objekat isti se zadržava kao takav, u gabaritim propisanim Programom; </w:t>
            </w:r>
          </w:p>
          <w:p w14:paraId="64C1073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Zelene, odnosno plažne pješčane površine, površine na području prirodnog i kulturno‐istorijskog područja i zaštićene okoline, starih gradova, kulturno‐istorijskih i ambijentalnih cjelina, površine u neposrednoj blizini ili zaštićenoj okolini nepokretnih kulturnih dobara, kao i površine mora ne mogu se betonirati za potrebe planiranja i postavljanja novih privremenih ugostiteljskih objekata;</w:t>
            </w:r>
          </w:p>
          <w:p w14:paraId="1D1C111F" w14:textId="02DB2CBF" w:rsidR="00F17143" w:rsidRPr="00F17143" w:rsidRDefault="00F81DBC" w:rsidP="00A365B1">
            <w:pPr>
              <w:suppressAutoHyphens/>
              <w:jc w:val="both"/>
              <w:rPr>
                <w:rFonts w:ascii="Tahoma" w:hAnsi="Tahoma" w:cs="Tahoma"/>
                <w:sz w:val="22"/>
                <w:szCs w:val="22"/>
                <w:lang w:eastAsia="ar-SA"/>
              </w:rPr>
            </w:pPr>
            <w:r>
              <w:rPr>
                <w:rFonts w:ascii="Tahoma" w:hAnsi="Tahoma" w:cs="Tahoma"/>
                <w:sz w:val="22"/>
                <w:szCs w:val="22"/>
                <w:lang w:eastAsia="ar-SA"/>
              </w:rPr>
              <w:t>Postojeća podloga objekta mora biti autentična, ne vještački stvorena za potrebe postavljanja novog privremenog objekta;</w:t>
            </w: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lastRenderedPageBreak/>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EF553A" w:rsidRDefault="00BE68C1" w:rsidP="00A365B1">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2C6399E0" w:rsidR="009000DD" w:rsidRPr="00E32C5C" w:rsidRDefault="00425C72" w:rsidP="009000DD">
            <w:pPr>
              <w:tabs>
                <w:tab w:val="left" w:pos="6915"/>
              </w:tabs>
              <w:jc w:val="both"/>
              <w:rPr>
                <w:rFonts w:ascii="Arial" w:hAnsi="Arial" w:cs="Arial"/>
                <w:sz w:val="24"/>
                <w:szCs w:val="24"/>
                <w:lang w:val="en-US"/>
              </w:rPr>
            </w:pPr>
            <w:r w:rsidRPr="00E6425C">
              <w:rPr>
                <w:rFonts w:ascii="Arial" w:hAnsi="Arial" w:cs="Arial"/>
                <w:b/>
                <w:bCs/>
                <w:sz w:val="24"/>
                <w:szCs w:val="24"/>
              </w:rPr>
              <w:t>Ugostiteljski objekat sa terasom</w:t>
            </w:r>
            <w:r w:rsidRPr="00E6425C">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A365B1">
              <w:rPr>
                <w:rFonts w:ascii="Arial" w:hAnsi="Arial" w:cs="Arial"/>
                <w:sz w:val="24"/>
                <w:szCs w:val="24"/>
                <w:lang w:val="en-US"/>
              </w:rPr>
              <w:t>kp</w:t>
            </w:r>
            <w:proofErr w:type="spellEnd"/>
            <w:r w:rsidR="00A365B1">
              <w:rPr>
                <w:rFonts w:ascii="Arial" w:hAnsi="Arial" w:cs="Arial"/>
                <w:sz w:val="24"/>
                <w:szCs w:val="24"/>
                <w:lang w:val="en-US"/>
              </w:rPr>
              <w:t xml:space="preserve"> </w:t>
            </w:r>
            <w:r w:rsidR="00A365B1" w:rsidRPr="00A365B1">
              <w:rPr>
                <w:rFonts w:ascii="Arial" w:hAnsi="Arial" w:cs="Arial"/>
                <w:b/>
                <w:bCs/>
                <w:sz w:val="24"/>
                <w:szCs w:val="24"/>
                <w:lang w:val="en-US"/>
              </w:rPr>
              <w:t xml:space="preserve">3589 </w:t>
            </w:r>
            <w:proofErr w:type="spellStart"/>
            <w:r w:rsidR="00A365B1" w:rsidRPr="00A365B1">
              <w:rPr>
                <w:rFonts w:ascii="Arial" w:hAnsi="Arial" w:cs="Arial"/>
                <w:b/>
                <w:bCs/>
                <w:sz w:val="24"/>
                <w:szCs w:val="24"/>
                <w:lang w:val="en-US"/>
              </w:rPr>
              <w:t>K.O.Ulcinj</w:t>
            </w:r>
            <w:proofErr w:type="spellEnd"/>
            <w:r w:rsidR="00A365B1" w:rsidRPr="00A365B1">
              <w:rPr>
                <w:rFonts w:ascii="Arial" w:hAnsi="Arial" w:cs="Arial"/>
                <w:b/>
                <w:bCs/>
                <w:sz w:val="24"/>
                <w:szCs w:val="24"/>
                <w:lang w:val="en-US"/>
              </w:rPr>
              <w:t xml:space="preserve"> </w:t>
            </w:r>
            <w:proofErr w:type="spellStart"/>
            <w:r w:rsidR="00E748E6" w:rsidRPr="00E32C5C">
              <w:rPr>
                <w:rFonts w:ascii="Arial" w:hAnsi="Arial" w:cs="Arial"/>
                <w:b/>
                <w:bCs/>
                <w:sz w:val="24"/>
                <w:szCs w:val="24"/>
                <w:lang w:val="en-US"/>
              </w:rPr>
              <w:t>opština</w:t>
            </w:r>
            <w:proofErr w:type="spellEnd"/>
            <w:r w:rsidR="00E748E6" w:rsidRPr="00E32C5C">
              <w:rPr>
                <w:rFonts w:ascii="Arial" w:hAnsi="Arial" w:cs="Arial"/>
                <w:b/>
                <w:bCs/>
                <w:sz w:val="24"/>
                <w:szCs w:val="24"/>
                <w:lang w:val="en-US"/>
              </w:rPr>
              <w:t xml:space="preserve"> </w:t>
            </w:r>
            <w:r w:rsidR="00DA63D6">
              <w:rPr>
                <w:rFonts w:ascii="Arial" w:hAnsi="Arial" w:cs="Arial"/>
                <w:b/>
                <w:bCs/>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6DD1A074"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DA63D6" w:rsidRDefault="001D7599" w:rsidP="005D2DD2">
            <w:pPr>
              <w:tabs>
                <w:tab w:val="left" w:pos="6915"/>
              </w:tabs>
              <w:jc w:val="both"/>
              <w:rPr>
                <w:rFonts w:ascii="Arial" w:hAnsi="Arial" w:cs="Arial"/>
                <w:sz w:val="24"/>
                <w:szCs w:val="24"/>
              </w:rPr>
            </w:pPr>
            <w:r w:rsidRPr="00DA63D6">
              <w:rPr>
                <w:rFonts w:ascii="Arial" w:hAnsi="Arial" w:cs="Arial"/>
                <w:sz w:val="24"/>
                <w:szCs w:val="24"/>
              </w:rPr>
              <w:sym w:font="Symbol" w:char="F0B7"/>
            </w:r>
            <w:r w:rsidRPr="00DA63D6">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51D3D7E9" w14:textId="18D02F11" w:rsidR="00DA63D6" w:rsidRDefault="001D7599" w:rsidP="004E395F">
            <w:pPr>
              <w:tabs>
                <w:tab w:val="left" w:pos="6915"/>
              </w:tabs>
              <w:jc w:val="both"/>
              <w:rPr>
                <w:rFonts w:ascii="Arial" w:hAnsi="Arial" w:cs="Arial"/>
                <w:sz w:val="24"/>
                <w:szCs w:val="24"/>
              </w:rPr>
            </w:pPr>
            <w:r w:rsidRPr="00DA63D6">
              <w:rPr>
                <w:rFonts w:ascii="Arial" w:hAnsi="Arial" w:cs="Arial"/>
                <w:sz w:val="24"/>
                <w:szCs w:val="24"/>
              </w:rPr>
              <w:sym w:font="Symbol" w:char="F0B7"/>
            </w:r>
            <w:r w:rsidRPr="00DA63D6">
              <w:rPr>
                <w:rFonts w:ascii="Arial" w:hAnsi="Arial" w:cs="Arial"/>
                <w:sz w:val="24"/>
                <w:szCs w:val="24"/>
              </w:rPr>
              <w:t xml:space="preserve"> neophodno je predvidjeti uklanjanje svih montažnih toaleta nakon završetka sezone;</w:t>
            </w:r>
          </w:p>
          <w:p w14:paraId="17844F91" w14:textId="77777777" w:rsidR="00DA63D6" w:rsidRPr="007B3552" w:rsidRDefault="00DA63D6"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271F2C6"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DA63D6">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lastRenderedPageBreak/>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412EF0F" w:rsidR="00B261A8"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DA63D6" w:rsidRPr="00DA63D6">
              <w:rPr>
                <w:rFonts w:ascii="Arial" w:hAnsi="Arial" w:cs="Arial"/>
                <w:sz w:val="24"/>
                <w:szCs w:val="24"/>
              </w:rPr>
              <w:t>u</w:t>
            </w:r>
            <w:r w:rsidR="00B40EB4" w:rsidRPr="00DA63D6">
              <w:rPr>
                <w:rFonts w:ascii="Arial" w:hAnsi="Arial" w:cs="Arial"/>
                <w:sz w:val="24"/>
                <w:szCs w:val="24"/>
              </w:rPr>
              <w:t>gostiteljskog objek</w:t>
            </w:r>
            <w:r w:rsidR="00DA63D6" w:rsidRPr="00DA63D6">
              <w:rPr>
                <w:rFonts w:ascii="Arial" w:hAnsi="Arial" w:cs="Arial"/>
                <w:sz w:val="24"/>
                <w:szCs w:val="24"/>
              </w:rPr>
              <w:t>ta</w:t>
            </w:r>
            <w:r w:rsidR="00B40EB4" w:rsidRPr="00DA63D6">
              <w:rPr>
                <w:rFonts w:ascii="Arial" w:hAnsi="Arial" w:cs="Arial"/>
                <w:sz w:val="24"/>
                <w:szCs w:val="24"/>
              </w:rPr>
              <w:t xml:space="preserve"> sa terasom</w:t>
            </w:r>
            <w:r w:rsidR="00B40EB4" w:rsidRPr="00E6425C">
              <w:rPr>
                <w:rFonts w:ascii="Arial" w:hAnsi="Arial" w:cs="Arial"/>
                <w:sz w:val="24"/>
                <w:szCs w:val="24"/>
              </w:rPr>
              <w:t xml:space="preserve"> </w:t>
            </w:r>
            <w:r w:rsidR="00DA63D6">
              <w:rPr>
                <w:rFonts w:ascii="Arial" w:hAnsi="Arial" w:cs="Arial"/>
                <w:bCs/>
                <w:sz w:val="24"/>
                <w:szCs w:val="24"/>
              </w:rPr>
              <w:t>uz</w:t>
            </w:r>
            <w:r w:rsidR="00265AD8" w:rsidRPr="00D05329">
              <w:rPr>
                <w:rFonts w:ascii="Arial" w:hAnsi="Arial" w:cs="Arial"/>
                <w:bCs/>
                <w:sz w:val="24"/>
                <w:szCs w:val="24"/>
              </w:rPr>
              <w:t xml:space="preserve"> atest</w:t>
            </w:r>
            <w:r w:rsidR="00DA63D6">
              <w:rPr>
                <w:rFonts w:ascii="Arial" w:hAnsi="Arial" w:cs="Arial"/>
                <w:bCs/>
                <w:sz w:val="24"/>
                <w:szCs w:val="24"/>
              </w:rPr>
              <w:t>e</w:t>
            </w:r>
            <w:r w:rsidRPr="00D05329">
              <w:rPr>
                <w:rFonts w:ascii="Arial" w:hAnsi="Arial" w:cs="Arial"/>
                <w:bCs/>
                <w:sz w:val="24"/>
                <w:szCs w:val="24"/>
              </w:rPr>
              <w:t xml:space="preserve"> proizvođača kao i </w:t>
            </w:r>
            <w:r w:rsidR="00265AD8" w:rsidRPr="00D05329">
              <w:rPr>
                <w:rFonts w:ascii="Arial" w:hAnsi="Arial" w:cs="Arial"/>
                <w:bCs/>
                <w:sz w:val="24"/>
                <w:szCs w:val="24"/>
              </w:rPr>
              <w:t>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534FE2">
              <w:rPr>
                <w:rFonts w:ascii="Arial" w:hAnsi="Arial" w:cs="Arial"/>
                <w:b/>
                <w:sz w:val="24"/>
                <w:szCs w:val="24"/>
              </w:rPr>
              <w:t>.</w:t>
            </w:r>
          </w:p>
          <w:p w14:paraId="631C71F3" w14:textId="77777777" w:rsidR="00DA63D6" w:rsidRPr="00534FE2" w:rsidRDefault="00DA63D6"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68A424D7"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DA63D6">
              <w:rPr>
                <w:rFonts w:ascii="Arial" w:hAnsi="Arial" w:cs="Arial"/>
                <w:b/>
                <w:sz w:val="24"/>
              </w:rPr>
              <w:t xml:space="preserve">. </w:t>
            </w:r>
          </w:p>
          <w:p w14:paraId="17844FB8" w14:textId="3ED91550" w:rsidR="00DA63D6" w:rsidRPr="007B3552" w:rsidRDefault="00DA63D6"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B910E1E"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p w14:paraId="17844FBB" w14:textId="21CB4044" w:rsidR="00DA63D6" w:rsidRPr="0061662C" w:rsidRDefault="00DA63D6"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569CD44"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9803E7">
              <w:rPr>
                <w:rFonts w:ascii="Arial" w:hAnsi="Arial" w:cs="Arial"/>
                <w:b/>
                <w:sz w:val="24"/>
                <w:szCs w:val="24"/>
                <w:lang w:val="sr-Latn-CS" w:eastAsia="ar-SA"/>
              </w:rPr>
              <w:t>IDEJNO RJEŠENJE</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p>
          <w:p w14:paraId="29A136C5" w14:textId="77777777" w:rsidR="00DA63D6" w:rsidRPr="00F467B7" w:rsidRDefault="00DA63D6"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22DD97A6" w:rsidR="00727CDC" w:rsidRPr="007B3552" w:rsidRDefault="00DA63D6"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B27A2" w14:textId="77777777" w:rsidR="004C78F8" w:rsidRDefault="004C78F8" w:rsidP="0016116A">
      <w:pPr>
        <w:spacing w:after="0" w:line="240" w:lineRule="auto"/>
      </w:pPr>
      <w:r>
        <w:separator/>
      </w:r>
    </w:p>
  </w:endnote>
  <w:endnote w:type="continuationSeparator" w:id="0">
    <w:p w14:paraId="3534F675" w14:textId="77777777" w:rsidR="004C78F8" w:rsidRDefault="004C78F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D798C" w14:textId="77777777" w:rsidR="004C78F8" w:rsidRDefault="004C78F8" w:rsidP="0016116A">
      <w:pPr>
        <w:spacing w:after="0" w:line="240" w:lineRule="auto"/>
      </w:pPr>
      <w:r>
        <w:separator/>
      </w:r>
    </w:p>
  </w:footnote>
  <w:footnote w:type="continuationSeparator" w:id="0">
    <w:p w14:paraId="55E3E4AC" w14:textId="77777777" w:rsidR="004C78F8" w:rsidRDefault="004C78F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2903"/>
    <w:rsid w:val="0002381A"/>
    <w:rsid w:val="00035BFD"/>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92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D2419"/>
    <w:rsid w:val="003D66E7"/>
    <w:rsid w:val="003E4A3B"/>
    <w:rsid w:val="003E648F"/>
    <w:rsid w:val="003E7B9E"/>
    <w:rsid w:val="003F0952"/>
    <w:rsid w:val="00414BF9"/>
    <w:rsid w:val="0041540F"/>
    <w:rsid w:val="004203D8"/>
    <w:rsid w:val="0042368B"/>
    <w:rsid w:val="00425C72"/>
    <w:rsid w:val="00426049"/>
    <w:rsid w:val="00435883"/>
    <w:rsid w:val="00443B96"/>
    <w:rsid w:val="00444225"/>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C78F8"/>
    <w:rsid w:val="004D3741"/>
    <w:rsid w:val="004D3A5C"/>
    <w:rsid w:val="004D5F23"/>
    <w:rsid w:val="004D7D9C"/>
    <w:rsid w:val="004E0782"/>
    <w:rsid w:val="004E395F"/>
    <w:rsid w:val="004F7284"/>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C41CE"/>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683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45BE0"/>
    <w:rsid w:val="009711AF"/>
    <w:rsid w:val="00976869"/>
    <w:rsid w:val="009803E7"/>
    <w:rsid w:val="009A5003"/>
    <w:rsid w:val="009B447C"/>
    <w:rsid w:val="009B6699"/>
    <w:rsid w:val="009C497B"/>
    <w:rsid w:val="009D0BE9"/>
    <w:rsid w:val="009E15F6"/>
    <w:rsid w:val="009E328D"/>
    <w:rsid w:val="009F6019"/>
    <w:rsid w:val="00A00A30"/>
    <w:rsid w:val="00A078E7"/>
    <w:rsid w:val="00A21EB3"/>
    <w:rsid w:val="00A22429"/>
    <w:rsid w:val="00A31AA8"/>
    <w:rsid w:val="00A34047"/>
    <w:rsid w:val="00A365B1"/>
    <w:rsid w:val="00A36C48"/>
    <w:rsid w:val="00A500B5"/>
    <w:rsid w:val="00A639E6"/>
    <w:rsid w:val="00A63D63"/>
    <w:rsid w:val="00A71435"/>
    <w:rsid w:val="00A837FC"/>
    <w:rsid w:val="00A83A97"/>
    <w:rsid w:val="00A905D8"/>
    <w:rsid w:val="00A93D7A"/>
    <w:rsid w:val="00A97F2B"/>
    <w:rsid w:val="00AB2CF2"/>
    <w:rsid w:val="00AB623E"/>
    <w:rsid w:val="00AC27C5"/>
    <w:rsid w:val="00AC34CF"/>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C4AD8"/>
    <w:rsid w:val="00BE68C1"/>
    <w:rsid w:val="00BF2C05"/>
    <w:rsid w:val="00C17EB9"/>
    <w:rsid w:val="00C20394"/>
    <w:rsid w:val="00C32740"/>
    <w:rsid w:val="00C3585C"/>
    <w:rsid w:val="00C42984"/>
    <w:rsid w:val="00C4689A"/>
    <w:rsid w:val="00C530D0"/>
    <w:rsid w:val="00C539FA"/>
    <w:rsid w:val="00C53BD7"/>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A63D6"/>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C6EAE"/>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11</cp:revision>
  <cp:lastPrinted>2018-12-17T12:56:00Z</cp:lastPrinted>
  <dcterms:created xsi:type="dcterms:W3CDTF">2025-02-12T08:33:00Z</dcterms:created>
  <dcterms:modified xsi:type="dcterms:W3CDTF">2025-02-15T15:49:00Z</dcterms:modified>
</cp:coreProperties>
</file>