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2337663"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7973648F" w:rsidR="00727CDC" w:rsidRPr="00283A19" w:rsidRDefault="00D878A4" w:rsidP="00D878A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580133DA"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9E15F6" w:rsidRPr="009E15F6">
              <w:rPr>
                <w:rFonts w:ascii="Arial" w:hAnsi="Arial" w:cs="Arial"/>
                <w:b/>
                <w:bCs/>
                <w:sz w:val="24"/>
                <w:szCs w:val="24"/>
              </w:rPr>
              <w:t xml:space="preserve">ugostiteljski objekat sa terasom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1A4A5E">
              <w:rPr>
                <w:rFonts w:ascii="Arial" w:hAnsi="Arial" w:cs="Arial"/>
                <w:b/>
                <w:sz w:val="24"/>
                <w:szCs w:val="24"/>
              </w:rPr>
              <w:t>212</w:t>
            </w:r>
            <w:r w:rsidR="002E01B0">
              <w:rPr>
                <w:rFonts w:ascii="Arial" w:hAnsi="Arial" w:cs="Arial"/>
                <w:b/>
                <w:sz w:val="24"/>
                <w:szCs w:val="24"/>
              </w:rPr>
              <w:t>D</w:t>
            </w:r>
            <w:r w:rsidR="006A5089">
              <w:rPr>
                <w:rFonts w:ascii="Arial" w:hAnsi="Arial" w:cs="Arial"/>
                <w:bCs/>
                <w:sz w:val="24"/>
                <w:szCs w:val="24"/>
              </w:rPr>
              <w:t xml:space="preserve"> </w:t>
            </w:r>
            <w:r w:rsidR="00877971">
              <w:rPr>
                <w:rFonts w:ascii="Arial" w:hAnsi="Arial" w:cs="Arial"/>
                <w:sz w:val="24"/>
                <w:szCs w:val="24"/>
              </w:rPr>
              <w:t xml:space="preserve">u opštini </w:t>
            </w:r>
            <w:r w:rsidR="002E01B0">
              <w:rPr>
                <w:rFonts w:ascii="Arial" w:hAnsi="Arial" w:cs="Arial"/>
                <w:b/>
                <w:bCs/>
                <w:sz w:val="24"/>
                <w:szCs w:val="24"/>
              </w:rPr>
              <w:t xml:space="preserve">Ulcinj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2E01B0">
              <w:rPr>
                <w:rFonts w:ascii="Arial" w:hAnsi="Arial" w:cs="Arial"/>
                <w:b/>
                <w:bCs/>
                <w:sz w:val="24"/>
                <w:szCs w:val="24"/>
              </w:rPr>
              <w:t xml:space="preserve">Ulcinj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1B9D354F"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1A4A5E">
              <w:rPr>
                <w:rFonts w:ascii="Arial" w:hAnsi="Arial" w:cs="Arial"/>
                <w:b/>
                <w:bCs/>
                <w:sz w:val="24"/>
                <w:szCs w:val="24"/>
              </w:rPr>
              <w:t>212</w:t>
            </w:r>
            <w:r w:rsidR="00405070">
              <w:rPr>
                <w:rFonts w:ascii="Arial" w:hAnsi="Arial" w:cs="Arial"/>
                <w:b/>
                <w:bCs/>
                <w:sz w:val="24"/>
                <w:szCs w:val="24"/>
              </w:rPr>
              <w:t>D</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7018AE">
              <w:rPr>
                <w:rFonts w:ascii="Arial" w:hAnsi="Arial" w:cs="Arial"/>
                <w:b/>
                <w:bCs/>
                <w:sz w:val="24"/>
                <w:szCs w:val="24"/>
              </w:rPr>
              <w:t>u</w:t>
            </w:r>
            <w:r w:rsidR="000D293B" w:rsidRPr="00E6425C">
              <w:rPr>
                <w:rFonts w:ascii="Arial" w:hAnsi="Arial" w:cs="Arial"/>
                <w:b/>
                <w:bCs/>
                <w:sz w:val="24"/>
                <w:szCs w:val="24"/>
              </w:rPr>
              <w:t>gostiteljski objekat sa terasom</w:t>
            </w:r>
            <w:r w:rsidR="00603BE8" w:rsidRPr="00B72A9D">
              <w:rPr>
                <w:rFonts w:ascii="Arial" w:hAnsi="Arial" w:cs="Arial"/>
                <w:sz w:val="24"/>
                <w:szCs w:val="24"/>
              </w:rPr>
              <w:t xml:space="preserve"> sa </w:t>
            </w:r>
            <w:r w:rsidR="00B72A9D" w:rsidRPr="00B72A9D">
              <w:rPr>
                <w:rFonts w:ascii="Arial" w:hAnsi="Arial" w:cs="Arial"/>
                <w:sz w:val="24"/>
                <w:szCs w:val="24"/>
              </w:rPr>
              <w:t>maksimalnim površinama</w:t>
            </w:r>
            <w:r w:rsidR="00B72A9D">
              <w:rPr>
                <w:rFonts w:ascii="Arial" w:hAnsi="Arial" w:cs="Arial"/>
                <w:sz w:val="24"/>
                <w:szCs w:val="24"/>
              </w:rPr>
              <w:t>:</w:t>
            </w:r>
          </w:p>
          <w:p w14:paraId="17844F36" w14:textId="77777777" w:rsidR="008357A8" w:rsidRDefault="008357A8" w:rsidP="008357A8">
            <w:pPr>
              <w:autoSpaceDN w:val="0"/>
              <w:adjustRightInd w:val="0"/>
              <w:jc w:val="both"/>
              <w:textAlignment w:val="baseline"/>
              <w:rPr>
                <w:rFonts w:ascii="Arial" w:hAnsi="Arial" w:cs="Arial"/>
                <w:sz w:val="24"/>
                <w:szCs w:val="24"/>
              </w:rPr>
            </w:pPr>
          </w:p>
          <w:p w14:paraId="66447890" w14:textId="77777777" w:rsidR="008D110F" w:rsidRPr="008D110F" w:rsidRDefault="008D110F" w:rsidP="008D110F">
            <w:pPr>
              <w:rPr>
                <w:rFonts w:ascii="Arial" w:hAnsi="Arial" w:cs="Arial"/>
                <w:sz w:val="24"/>
                <w:szCs w:val="24"/>
              </w:rPr>
            </w:pPr>
          </w:p>
          <w:p w14:paraId="5CAF9B2F" w14:textId="77777777" w:rsidR="00AA121C" w:rsidRPr="000B0E62" w:rsidRDefault="00AA121C" w:rsidP="00AA121C">
            <w:pPr>
              <w:rPr>
                <w:rFonts w:ascii="Arial" w:hAnsi="Arial" w:cs="Arial"/>
                <w:b/>
                <w:bCs/>
                <w:sz w:val="24"/>
                <w:szCs w:val="24"/>
              </w:rPr>
            </w:pPr>
            <w:r w:rsidRPr="000B0E62">
              <w:rPr>
                <w:rFonts w:ascii="Arial" w:hAnsi="Arial" w:cs="Arial"/>
                <w:b/>
                <w:bCs/>
                <w:sz w:val="24"/>
                <w:szCs w:val="24"/>
              </w:rPr>
              <w:t>Objekat:</w:t>
            </w:r>
          </w:p>
          <w:p w14:paraId="57E145F8" w14:textId="77777777" w:rsidR="00AA121C" w:rsidRPr="000B0E62" w:rsidRDefault="00AA121C" w:rsidP="00AA121C">
            <w:pPr>
              <w:rPr>
                <w:rFonts w:ascii="Arial" w:hAnsi="Arial" w:cs="Arial"/>
                <w:b/>
                <w:bCs/>
                <w:sz w:val="24"/>
                <w:szCs w:val="24"/>
              </w:rPr>
            </w:pPr>
            <w:r w:rsidRPr="000B0E62">
              <w:rPr>
                <w:rFonts w:ascii="Arial" w:hAnsi="Arial" w:cs="Arial"/>
                <w:b/>
                <w:bCs/>
                <w:sz w:val="24"/>
                <w:szCs w:val="24"/>
              </w:rPr>
              <w:t>Po=138 m2</w:t>
            </w:r>
          </w:p>
          <w:p w14:paraId="78462A82" w14:textId="77777777" w:rsidR="00AA121C" w:rsidRPr="000B0E62" w:rsidRDefault="00AA121C" w:rsidP="00AA121C">
            <w:pPr>
              <w:rPr>
                <w:rFonts w:ascii="Arial" w:hAnsi="Arial" w:cs="Arial"/>
                <w:b/>
                <w:bCs/>
                <w:sz w:val="24"/>
                <w:szCs w:val="24"/>
                <w:vertAlign w:val="superscript"/>
              </w:rPr>
            </w:pPr>
          </w:p>
          <w:p w14:paraId="36D9C140" w14:textId="77777777" w:rsidR="00AA121C" w:rsidRPr="000B0E62" w:rsidRDefault="00AA121C" w:rsidP="00AA121C">
            <w:pPr>
              <w:rPr>
                <w:rFonts w:ascii="Arial" w:hAnsi="Arial" w:cs="Arial"/>
                <w:b/>
                <w:bCs/>
                <w:sz w:val="24"/>
                <w:szCs w:val="24"/>
              </w:rPr>
            </w:pPr>
            <w:r w:rsidRPr="000B0E62">
              <w:rPr>
                <w:rFonts w:ascii="Arial" w:hAnsi="Arial" w:cs="Arial"/>
                <w:b/>
                <w:bCs/>
                <w:sz w:val="24"/>
                <w:szCs w:val="24"/>
              </w:rPr>
              <w:lastRenderedPageBreak/>
              <w:t>Natkrivena terasa:</w:t>
            </w:r>
          </w:p>
          <w:p w14:paraId="3D731D7A" w14:textId="5AD79030" w:rsidR="00B261EC" w:rsidRPr="000B0E62" w:rsidRDefault="00AA121C" w:rsidP="00AA121C">
            <w:pPr>
              <w:rPr>
                <w:rFonts w:ascii="Arial" w:hAnsi="Arial" w:cs="Arial"/>
                <w:b/>
                <w:bCs/>
                <w:sz w:val="24"/>
                <w:szCs w:val="24"/>
              </w:rPr>
            </w:pPr>
            <w:r w:rsidRPr="000B0E62">
              <w:rPr>
                <w:rFonts w:ascii="Arial" w:hAnsi="Arial" w:cs="Arial"/>
                <w:b/>
                <w:bCs/>
                <w:sz w:val="24"/>
                <w:szCs w:val="24"/>
              </w:rPr>
              <w:t>Pnt=96 m2</w:t>
            </w:r>
          </w:p>
          <w:p w14:paraId="337FC476" w14:textId="7F6827BB" w:rsidR="008D2A4D" w:rsidRDefault="008D2A4D" w:rsidP="00B261EC">
            <w:pPr>
              <w:jc w:val="both"/>
              <w:rPr>
                <w:rFonts w:ascii="Tahoma" w:hAnsi="Tahoma" w:cs="Tahoma"/>
                <w:sz w:val="22"/>
                <w:szCs w:val="22"/>
              </w:rPr>
            </w:pPr>
            <w:r w:rsidRPr="003A4AC0">
              <w:rPr>
                <w:rFonts w:ascii="Tahoma" w:hAnsi="Tahoma" w:cs="Tahoma"/>
                <w:sz w:val="22"/>
                <w:szCs w:val="22"/>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Default="008A51F4" w:rsidP="008D2A4D">
            <w:pPr>
              <w:jc w:val="both"/>
              <w:rPr>
                <w:rFonts w:ascii="Tahoma" w:hAnsi="Tahoma" w:cs="Tahoma"/>
                <w:sz w:val="22"/>
                <w:szCs w:val="22"/>
              </w:rPr>
            </w:pPr>
          </w:p>
          <w:p w14:paraId="6B24DD0A" w14:textId="77777777" w:rsidR="008A51F4" w:rsidRPr="003A4AC0" w:rsidRDefault="008A51F4" w:rsidP="008A51F4">
            <w:pPr>
              <w:jc w:val="both"/>
              <w:rPr>
                <w:rFonts w:ascii="Tahoma" w:hAnsi="Tahoma" w:cs="Tahoma"/>
                <w:sz w:val="22"/>
                <w:szCs w:val="22"/>
              </w:rPr>
            </w:pPr>
            <w:r w:rsidRPr="003A4AC0">
              <w:rPr>
                <w:rFonts w:ascii="Tahoma" w:hAnsi="Tahoma" w:cs="Tahoma"/>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7844F42" w14:textId="7F766563" w:rsidR="000831F6" w:rsidRDefault="001E0198" w:rsidP="00F17143">
            <w:pPr>
              <w:jc w:val="both"/>
              <w:rPr>
                <w:rFonts w:ascii="Tahoma" w:hAnsi="Tahoma" w:cs="Tahoma"/>
                <w:sz w:val="22"/>
                <w:szCs w:val="22"/>
              </w:rPr>
            </w:pPr>
            <w:r w:rsidRPr="003A4AC0">
              <w:rPr>
                <w:rFonts w:ascii="Tahoma" w:hAnsi="Tahoma" w:cs="Tahoma"/>
                <w:sz w:val="22"/>
                <w:szCs w:val="22"/>
              </w:rPr>
              <w:t>Privremeni ugostiteljski objekti mogu biti montažno-demontažni ili nepokretni, u zavisnosti od gabarita objekta i specifičnih uslova terena i konkretne lokacije</w:t>
            </w:r>
            <w:r>
              <w:rPr>
                <w:rFonts w:ascii="Tahoma" w:hAnsi="Tahoma" w:cs="Tahoma"/>
                <w:sz w:val="22"/>
                <w:szCs w:val="22"/>
              </w:rPr>
              <w:t xml:space="preserve">. U slučaju gdje je  postojeći ugostiteljski objekat, izgrađen kao nepokretni privremeni objekat isti se zadržava kao takav, u gabaritim propisanim Programom; </w:t>
            </w:r>
          </w:p>
          <w:p w14:paraId="64C10734" w14:textId="77777777" w:rsidR="00F81DBC" w:rsidRDefault="00F81DBC" w:rsidP="00F81DBC">
            <w:pPr>
              <w:suppressAutoHyphens/>
              <w:jc w:val="both"/>
              <w:rPr>
                <w:rFonts w:ascii="Tahoma" w:hAnsi="Tahoma" w:cs="Tahoma"/>
                <w:sz w:val="22"/>
                <w:szCs w:val="22"/>
                <w:lang w:eastAsia="ar-SA"/>
              </w:rPr>
            </w:pPr>
            <w:r>
              <w:rPr>
                <w:rFonts w:ascii="Tahoma" w:hAnsi="Tahoma" w:cs="Tahoma"/>
                <w:sz w:val="22"/>
                <w:szCs w:val="22"/>
                <w:lang w:eastAsia="ar-SA"/>
              </w:rPr>
              <w:t>Zelene, odnosno plažne pješčane površine, površine na području prirodnog i kulturno‐istorijskog područja i zaštićene okoline, starih gradova, kulturno‐istorijskih i ambijentalnih cjelina, površine u neposrednoj blizini ili zaštićenoj okolini nepokretnih kulturnih dobara, kao i površine mora ne mogu se betonirati za potrebe planiranja i postavljanja novih privremenih ugostiteljskih objekata;</w:t>
            </w:r>
          </w:p>
          <w:p w14:paraId="5AE79184" w14:textId="77777777" w:rsidR="00F81DBC" w:rsidRDefault="00F81DBC" w:rsidP="00F81DBC">
            <w:pPr>
              <w:suppressAutoHyphens/>
              <w:jc w:val="both"/>
              <w:rPr>
                <w:rFonts w:ascii="Tahoma" w:hAnsi="Tahoma" w:cs="Tahoma"/>
                <w:sz w:val="22"/>
                <w:szCs w:val="22"/>
                <w:lang w:eastAsia="ar-SA"/>
              </w:rPr>
            </w:pPr>
            <w:r>
              <w:rPr>
                <w:rFonts w:ascii="Tahoma" w:hAnsi="Tahoma" w:cs="Tahoma"/>
                <w:sz w:val="22"/>
                <w:szCs w:val="22"/>
                <w:lang w:eastAsia="ar-SA"/>
              </w:rPr>
              <w:t>Postojeća podloga objekta mora biti autentična, ne vještački stvorena za potrebe postavljanja novog privremenog objekta;</w:t>
            </w:r>
          </w:p>
          <w:p w14:paraId="1D1C111F" w14:textId="77777777" w:rsidR="00F17143" w:rsidRPr="00F17143" w:rsidRDefault="00F17143" w:rsidP="00F17143">
            <w:pPr>
              <w:jc w:val="both"/>
              <w:rPr>
                <w:rFonts w:ascii="Tahoma" w:hAnsi="Tahoma" w:cs="Tahoma"/>
                <w:sz w:val="22"/>
                <w:szCs w:val="22"/>
              </w:rPr>
            </w:pPr>
          </w:p>
          <w:p w14:paraId="347A930D"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29C633B8"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Default="00884302" w:rsidP="00884302">
            <w:pPr>
              <w:suppressAutoHyphens/>
              <w:jc w:val="both"/>
              <w:rPr>
                <w:rFonts w:ascii="Tahoma" w:hAnsi="Tahoma" w:cs="Tahoma"/>
                <w:sz w:val="22"/>
                <w:szCs w:val="22"/>
                <w:lang w:eastAsia="ar-SA"/>
              </w:rPr>
            </w:pPr>
            <w:r>
              <w:rPr>
                <w:rFonts w:ascii="Tahoma" w:hAnsi="Tahoma" w:cs="Tahoma"/>
                <w:sz w:val="22"/>
                <w:szCs w:val="22"/>
                <w:lang w:eastAsia="ar-SA"/>
              </w:rPr>
              <w:t xml:space="preserve">Gdje je planirano, dozvoljeno je </w:t>
            </w:r>
            <w:r w:rsidRPr="003A4AC0">
              <w:rPr>
                <w:rFonts w:ascii="Tahoma" w:hAnsi="Tahoma" w:cs="Tahoma"/>
                <w:sz w:val="22"/>
                <w:szCs w:val="22"/>
                <w:lang w:eastAsia="ar-SA"/>
              </w:rPr>
              <w:t xml:space="preserve">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260D7180" w14:textId="4D336EC0" w:rsidR="00195BAE" w:rsidRPr="003A4AC0" w:rsidRDefault="00195BAE" w:rsidP="00195BAE">
            <w:pPr>
              <w:adjustRightInd w:val="0"/>
              <w:jc w:val="both"/>
              <w:rPr>
                <w:rFonts w:ascii="Tahoma" w:hAnsi="Tahoma" w:cs="Tahoma"/>
                <w:sz w:val="22"/>
                <w:szCs w:val="22"/>
              </w:rPr>
            </w:pPr>
            <w:r>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w:t>
            </w:r>
            <w:r w:rsidRPr="003A4AC0">
              <w:rPr>
                <w:rFonts w:ascii="Tahoma" w:hAnsi="Tahoma" w:cs="Tahoma"/>
                <w:sz w:val="22"/>
                <w:szCs w:val="22"/>
              </w:rPr>
              <w:lastRenderedPageBreak/>
              <w:t xml:space="preserve">plastificiranog ili drugog platna. Tende koje se postavljaju na javnim površinama moraju biti bijele boje ili bež nijanse i dozvoljeno je na donjem dijelu ispisivanje natpisa firme. </w:t>
            </w:r>
          </w:p>
          <w:p w14:paraId="3E320AEC"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371A4DDA" w14:textId="77777777" w:rsidR="001F5E1F" w:rsidRPr="003A4AC0" w:rsidRDefault="001F5E1F" w:rsidP="001F5E1F">
            <w:pPr>
              <w:jc w:val="both"/>
              <w:rPr>
                <w:rFonts w:ascii="Tahoma" w:hAnsi="Tahoma" w:cs="Tahoma"/>
                <w:b/>
                <w:sz w:val="22"/>
                <w:szCs w:val="22"/>
                <w:lang w:eastAsia="x-none"/>
              </w:rPr>
            </w:pPr>
            <w:r w:rsidRPr="003A4AC0">
              <w:rPr>
                <w:rFonts w:ascii="Tahoma" w:hAnsi="Tahoma" w:cs="Tahoma"/>
                <w:b/>
                <w:sz w:val="22"/>
                <w:szCs w:val="22"/>
                <w:lang w:eastAsia="x-none"/>
              </w:rPr>
              <w:t>Tehnička rješenja</w:t>
            </w:r>
            <w:r w:rsidRPr="003A4AC0">
              <w:rPr>
                <w:rStyle w:val="FootnoteReference"/>
                <w:rFonts w:ascii="Tahoma" w:hAnsi="Tahoma" w:cs="Tahoma"/>
                <w:b/>
                <w:sz w:val="22"/>
                <w:szCs w:val="22"/>
                <w:lang w:eastAsia="x-none"/>
              </w:rPr>
              <w:footnoteReference w:id="1"/>
            </w:r>
            <w:r w:rsidRPr="003A4AC0">
              <w:rPr>
                <w:rFonts w:ascii="Tahoma" w:hAnsi="Tahoma" w:cs="Tahoma"/>
                <w:b/>
                <w:sz w:val="22"/>
                <w:szCs w:val="22"/>
                <w:lang w:eastAsia="x-none"/>
              </w:rPr>
              <w:t xml:space="preserve"> za privremene objekte koji imaju otpadne vode, a planirani su na lokacijama na kojima nije izgrađen javni kanalizacioni sistem i u zaštićenim područjima ili u neposrednoj blizini istog ili su te lokacije hidrološki direktno povezane sa morem i zonama sa zakonom zaštićenom vrstom Posedonia oceanica, su:</w:t>
            </w:r>
          </w:p>
          <w:p w14:paraId="07296FF4" w14:textId="77777777" w:rsidR="001F5E1F" w:rsidRPr="003A4AC0" w:rsidRDefault="001F5E1F" w:rsidP="001F5E1F">
            <w:pPr>
              <w:jc w:val="both"/>
              <w:rPr>
                <w:rFonts w:ascii="Tahoma" w:hAnsi="Tahoma" w:cs="Tahoma"/>
                <w:sz w:val="22"/>
                <w:szCs w:val="22"/>
                <w:lang w:eastAsia="x-none"/>
              </w:rPr>
            </w:pPr>
            <w:r w:rsidRPr="003A4AC0">
              <w:rPr>
                <w:rFonts w:ascii="Tahoma" w:hAnsi="Tahoma" w:cs="Tahoma"/>
                <w:b/>
                <w:sz w:val="22"/>
                <w:szCs w:val="22"/>
                <w:lang w:eastAsia="x-none"/>
              </w:rPr>
              <w:t xml:space="preserve">- bioprečišćivač </w:t>
            </w:r>
            <w:r w:rsidRPr="003A4AC0">
              <w:rPr>
                <w:rFonts w:ascii="Tahoma" w:hAnsi="Tahoma" w:cs="Tahoma"/>
                <w:sz w:val="22"/>
                <w:szCs w:val="22"/>
                <w:lang w:eastAsia="x-none"/>
              </w:rPr>
              <w:t>(uređaj za prečišćavanje otpadnih voda sa dijelom za njihovo biološko prečišćavanje) u kapacitetu koji odgovara predviđenom broju korisnika, za ugostiteljske objekte ne manje od 20 ES (TIP 1)</w:t>
            </w:r>
          </w:p>
          <w:p w14:paraId="5BB88941" w14:textId="77777777" w:rsidR="001F5E1F" w:rsidRPr="003A4AC0" w:rsidRDefault="001F5E1F" w:rsidP="001F5E1F">
            <w:pPr>
              <w:jc w:val="both"/>
              <w:rPr>
                <w:rFonts w:ascii="Tahoma" w:hAnsi="Tahoma" w:cs="Tahoma"/>
                <w:sz w:val="22"/>
                <w:szCs w:val="22"/>
                <w:lang w:eastAsia="x-none"/>
              </w:rPr>
            </w:pPr>
            <w:r w:rsidRPr="003A4AC0">
              <w:rPr>
                <w:rFonts w:ascii="Tahoma" w:hAnsi="Tahoma" w:cs="Tahoma"/>
                <w:b/>
                <w:sz w:val="22"/>
                <w:szCs w:val="22"/>
                <w:lang w:eastAsia="x-none"/>
              </w:rPr>
              <w:t>- vodonepropusna sabirna jama</w:t>
            </w:r>
            <w:r w:rsidRPr="003A4AC0">
              <w:rPr>
                <w:rFonts w:ascii="Tahoma" w:hAnsi="Tahoma" w:cs="Tahoma"/>
                <w:sz w:val="22"/>
                <w:szCs w:val="22"/>
                <w:lang w:eastAsia="x-none"/>
              </w:rPr>
              <w:t xml:space="preserve"> izgrađena od PP ili PE koja je 100% vodonepropusna i/ili (TIP 2)</w:t>
            </w:r>
          </w:p>
          <w:p w14:paraId="5176637F" w14:textId="77777777" w:rsidR="001F5E1F" w:rsidRDefault="001F5E1F" w:rsidP="001F5E1F">
            <w:pPr>
              <w:jc w:val="both"/>
              <w:rPr>
                <w:rFonts w:ascii="Tahoma" w:hAnsi="Tahoma" w:cs="Tahoma"/>
                <w:sz w:val="22"/>
                <w:szCs w:val="22"/>
                <w:lang w:eastAsia="x-none"/>
              </w:rPr>
            </w:pPr>
            <w:r w:rsidRPr="003A4AC0">
              <w:rPr>
                <w:rFonts w:ascii="Tahoma" w:hAnsi="Tahoma" w:cs="Tahoma"/>
                <w:sz w:val="22"/>
                <w:szCs w:val="22"/>
                <w:lang w:eastAsia="x-none"/>
              </w:rPr>
              <w:t xml:space="preserve">- </w:t>
            </w:r>
            <w:r w:rsidRPr="003A4AC0">
              <w:rPr>
                <w:rFonts w:ascii="Tahoma" w:hAnsi="Tahoma" w:cs="Tahoma"/>
                <w:b/>
                <w:sz w:val="22"/>
                <w:szCs w:val="22"/>
                <w:lang w:eastAsia="x-none"/>
              </w:rPr>
              <w:t xml:space="preserve">mobilni sanitarni blok </w:t>
            </w:r>
            <w:r w:rsidRPr="003A4AC0">
              <w:rPr>
                <w:rFonts w:ascii="Tahoma" w:hAnsi="Tahoma" w:cs="Tahoma"/>
                <w:sz w:val="22"/>
                <w:szCs w:val="22"/>
                <w:lang w:eastAsia="x-none"/>
              </w:rPr>
              <w:t>(TIP 3)</w:t>
            </w:r>
          </w:p>
          <w:p w14:paraId="266CB3F2" w14:textId="5D1C9896" w:rsidR="00D539F3" w:rsidRPr="003A4AC0" w:rsidRDefault="00EA7E5E" w:rsidP="001F5E1F">
            <w:pPr>
              <w:jc w:val="both"/>
              <w:rPr>
                <w:rFonts w:ascii="Tahoma" w:hAnsi="Tahoma" w:cs="Tahoma"/>
                <w:sz w:val="22"/>
                <w:szCs w:val="22"/>
                <w:lang w:eastAsia="x-none"/>
              </w:rPr>
            </w:pPr>
            <w:r w:rsidRPr="00E54AE5">
              <w:rPr>
                <w:rFonts w:ascii="Tahoma" w:hAnsi="Tahoma" w:cs="Tahoma"/>
                <w:noProof/>
                <w:lang w:val="en-US"/>
              </w:rPr>
              <w:drawing>
                <wp:inline distT="0" distB="0" distL="0" distR="0" wp14:anchorId="2D1698EC" wp14:editId="56F554D3">
                  <wp:extent cx="5502117" cy="1920406"/>
                  <wp:effectExtent l="0" t="0" r="3810" b="381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02117" cy="1920406"/>
                          </a:xfrm>
                          <a:prstGeom prst="rect">
                            <a:avLst/>
                          </a:prstGeom>
                        </pic:spPr>
                      </pic:pic>
                    </a:graphicData>
                  </a:graphic>
                </wp:inline>
              </w:drawing>
            </w:r>
          </w:p>
          <w:p w14:paraId="62823215" w14:textId="77777777" w:rsidR="001F5E1F" w:rsidRDefault="001F5E1F" w:rsidP="006E260E">
            <w:pPr>
              <w:suppressAutoHyphens/>
              <w:jc w:val="both"/>
              <w:rPr>
                <w:rFonts w:ascii="Tahoma" w:hAnsi="Tahoma" w:cs="Tahoma"/>
                <w:sz w:val="22"/>
                <w:szCs w:val="22"/>
                <w:lang w:eastAsia="ar-SA"/>
              </w:rPr>
            </w:pPr>
          </w:p>
          <w:p w14:paraId="68216AA1" w14:textId="77777777" w:rsidR="00627442" w:rsidRDefault="00627442" w:rsidP="006E260E">
            <w:pPr>
              <w:suppressAutoHyphens/>
              <w:jc w:val="both"/>
              <w:rPr>
                <w:rFonts w:ascii="Tahoma" w:hAnsi="Tahoma" w:cs="Tahoma"/>
                <w:sz w:val="22"/>
                <w:szCs w:val="22"/>
                <w:lang w:eastAsia="ar-SA"/>
              </w:rPr>
            </w:pPr>
          </w:p>
          <w:p w14:paraId="6DBA1058" w14:textId="77777777" w:rsidR="00B02211" w:rsidRPr="003A4AC0" w:rsidRDefault="00B02211" w:rsidP="006E260E">
            <w:pPr>
              <w:suppressAutoHyphens/>
              <w:jc w:val="both"/>
              <w:rPr>
                <w:rFonts w:ascii="Tahoma" w:hAnsi="Tahoma" w:cs="Tahoma"/>
                <w:sz w:val="22"/>
                <w:szCs w:val="22"/>
                <w:lang w:eastAsia="ar-SA"/>
              </w:rPr>
            </w:pPr>
          </w:p>
          <w:p w14:paraId="17844F5B" w14:textId="20720DE7" w:rsidR="00BE68C1" w:rsidRPr="00EF553A" w:rsidRDefault="00BE68C1" w:rsidP="000831F6">
            <w:pPr>
              <w:autoSpaceDN w:val="0"/>
              <w:adjustRightInd w:val="0"/>
              <w:jc w:val="both"/>
              <w:textAlignment w:val="baseline"/>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53ABAE56" w14:textId="1C02D2EA" w:rsidR="0095339E" w:rsidRPr="008D6C27" w:rsidRDefault="00425C72" w:rsidP="009000DD">
            <w:pPr>
              <w:tabs>
                <w:tab w:val="left" w:pos="6915"/>
              </w:tabs>
              <w:jc w:val="both"/>
              <w:rPr>
                <w:rFonts w:ascii="Arial" w:hAnsi="Arial" w:cs="Arial"/>
                <w:b/>
                <w:bCs/>
                <w:sz w:val="24"/>
                <w:szCs w:val="24"/>
                <w:lang w:val="en-US"/>
              </w:rPr>
            </w:pPr>
            <w:r w:rsidRPr="00E6425C">
              <w:rPr>
                <w:rFonts w:ascii="Arial" w:hAnsi="Arial" w:cs="Arial"/>
                <w:b/>
                <w:bCs/>
                <w:sz w:val="24"/>
                <w:szCs w:val="24"/>
              </w:rPr>
              <w:t>Ugostiteljski objekat sa terasom</w:t>
            </w:r>
            <w:r w:rsidRPr="00E6425C">
              <w:rPr>
                <w:rFonts w:ascii="Arial" w:hAnsi="Arial" w:cs="Arial"/>
                <w:sz w:val="24"/>
                <w:szCs w:val="24"/>
              </w:rPr>
              <w:t xml:space="preserve"> </w:t>
            </w:r>
            <w:r w:rsidR="009000DD" w:rsidRPr="00E32C5C">
              <w:rPr>
                <w:rFonts w:ascii="Arial" w:hAnsi="Arial" w:cs="Arial"/>
                <w:sz w:val="24"/>
                <w:szCs w:val="24"/>
                <w:lang w:val="en-US"/>
              </w:rPr>
              <w:t xml:space="preserve">predviđa se na </w:t>
            </w:r>
            <w:r w:rsidR="009000DD" w:rsidRPr="00E32C5C">
              <w:rPr>
                <w:rFonts w:ascii="Arial" w:hAnsi="Arial" w:cs="Arial"/>
                <w:b/>
                <w:bCs/>
                <w:sz w:val="24"/>
                <w:szCs w:val="24"/>
                <w:lang w:val="en-US"/>
              </w:rPr>
              <w:t>kp</w:t>
            </w:r>
            <w:r>
              <w:rPr>
                <w:rFonts w:ascii="Arial" w:hAnsi="Arial" w:cs="Arial"/>
                <w:b/>
                <w:bCs/>
                <w:sz w:val="24"/>
                <w:szCs w:val="24"/>
                <w:lang w:val="en-US"/>
              </w:rPr>
              <w:t xml:space="preserve"> </w:t>
            </w:r>
            <w:r w:rsidR="00221BB3">
              <w:rPr>
                <w:rFonts w:ascii="Arial" w:hAnsi="Arial" w:cs="Arial"/>
                <w:b/>
                <w:bCs/>
                <w:sz w:val="24"/>
                <w:szCs w:val="24"/>
                <w:lang w:val="en-US"/>
              </w:rPr>
              <w:t>1142/1,</w:t>
            </w:r>
            <w:r w:rsidR="00734626">
              <w:rPr>
                <w:rFonts w:ascii="Arial" w:hAnsi="Arial" w:cs="Arial"/>
                <w:b/>
                <w:bCs/>
                <w:sz w:val="24"/>
                <w:szCs w:val="24"/>
                <w:lang w:val="en-US"/>
              </w:rPr>
              <w:t>1142/2,</w:t>
            </w:r>
            <w:r w:rsidR="00221BB3">
              <w:rPr>
                <w:rFonts w:ascii="Arial" w:hAnsi="Arial" w:cs="Arial"/>
                <w:b/>
                <w:bCs/>
                <w:sz w:val="24"/>
                <w:szCs w:val="24"/>
                <w:lang w:val="en-US"/>
              </w:rPr>
              <w:t xml:space="preserve"> </w:t>
            </w:r>
            <w:r w:rsidR="00A24309">
              <w:rPr>
                <w:rFonts w:ascii="Arial" w:hAnsi="Arial" w:cs="Arial"/>
                <w:b/>
                <w:bCs/>
                <w:sz w:val="24"/>
                <w:szCs w:val="24"/>
                <w:lang w:val="en-US"/>
              </w:rPr>
              <w:t>1</w:t>
            </w:r>
            <w:r w:rsidR="00B02211">
              <w:rPr>
                <w:rFonts w:ascii="Arial" w:hAnsi="Arial" w:cs="Arial"/>
                <w:b/>
                <w:bCs/>
                <w:sz w:val="24"/>
                <w:szCs w:val="24"/>
                <w:lang w:val="en-US"/>
              </w:rPr>
              <w:t>220</w:t>
            </w:r>
            <w:r>
              <w:rPr>
                <w:rFonts w:ascii="Arial" w:hAnsi="Arial" w:cs="Arial"/>
                <w:b/>
                <w:bCs/>
                <w:sz w:val="24"/>
                <w:szCs w:val="24"/>
                <w:lang w:val="en-US"/>
              </w:rPr>
              <w:t xml:space="preserve"> </w:t>
            </w:r>
            <w:r w:rsidR="009000DD" w:rsidRPr="00E32C5C">
              <w:rPr>
                <w:rFonts w:ascii="Arial" w:hAnsi="Arial" w:cs="Arial"/>
                <w:b/>
                <w:bCs/>
                <w:sz w:val="24"/>
                <w:szCs w:val="24"/>
                <w:lang w:val="en-US"/>
              </w:rPr>
              <w:t>KO</w:t>
            </w:r>
            <w:r>
              <w:rPr>
                <w:rFonts w:ascii="Arial" w:hAnsi="Arial" w:cs="Arial"/>
                <w:b/>
                <w:bCs/>
                <w:sz w:val="24"/>
                <w:szCs w:val="24"/>
                <w:lang w:val="en-US"/>
              </w:rPr>
              <w:t xml:space="preserve"> </w:t>
            </w:r>
            <w:r w:rsidR="0006394D">
              <w:rPr>
                <w:rFonts w:ascii="Arial" w:hAnsi="Arial" w:cs="Arial"/>
                <w:b/>
                <w:bCs/>
                <w:sz w:val="24"/>
                <w:szCs w:val="24"/>
                <w:lang w:val="en-US"/>
              </w:rPr>
              <w:t>Gornji</w:t>
            </w:r>
            <w:r w:rsidR="008D6C27">
              <w:rPr>
                <w:rFonts w:ascii="Arial" w:hAnsi="Arial" w:cs="Arial"/>
                <w:b/>
                <w:bCs/>
                <w:sz w:val="24"/>
                <w:szCs w:val="24"/>
                <w:lang w:val="en-US"/>
              </w:rPr>
              <w:t xml:space="preserve"> Štoj</w:t>
            </w:r>
            <w:r w:rsidR="00E748E6" w:rsidRPr="00E32C5C">
              <w:rPr>
                <w:rFonts w:ascii="Arial" w:hAnsi="Arial" w:cs="Arial"/>
                <w:b/>
                <w:bCs/>
                <w:sz w:val="24"/>
                <w:szCs w:val="24"/>
                <w:lang w:val="en-US"/>
              </w:rPr>
              <w:t xml:space="preserve">, opština </w:t>
            </w:r>
            <w:r w:rsidR="008D6C27">
              <w:rPr>
                <w:rFonts w:ascii="Arial" w:hAnsi="Arial" w:cs="Arial"/>
                <w:b/>
                <w:bCs/>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0B54204D" w14:textId="72F0B121" w:rsidR="0095339E" w:rsidRPr="00D1716B" w:rsidRDefault="0095339E" w:rsidP="0095339E">
            <w:pPr>
              <w:jc w:val="both"/>
              <w:rPr>
                <w:rFonts w:ascii="Tahoma" w:hAnsi="Tahoma" w:cs="Tahoma"/>
                <w:sz w:val="22"/>
                <w:szCs w:val="22"/>
                <w:lang w:eastAsia="x-none"/>
              </w:rPr>
            </w:pPr>
            <w:r w:rsidRPr="00D1716B">
              <w:rPr>
                <w:rFonts w:ascii="Tahoma" w:hAnsi="Tahoma" w:cs="Tahoma"/>
                <w:sz w:val="22"/>
                <w:szCs w:val="22"/>
                <w:lang w:eastAsia="x-none"/>
              </w:rPr>
              <w:t xml:space="preserve">Tehnička rješenja za tretman otpadnih voda iz postojećih i (novih)planiranih gradjevinskih objekata </w:t>
            </w:r>
            <w:r>
              <w:rPr>
                <w:rFonts w:ascii="Tahoma" w:hAnsi="Tahoma" w:cs="Tahoma"/>
                <w:sz w:val="22"/>
                <w:szCs w:val="22"/>
                <w:lang w:eastAsia="x-none"/>
              </w:rPr>
              <w:t>moraju biti usklađena</w:t>
            </w:r>
            <w:r w:rsidRPr="00D1716B">
              <w:rPr>
                <w:rFonts w:ascii="Tahoma" w:hAnsi="Tahoma" w:cs="Tahoma"/>
                <w:sz w:val="22"/>
                <w:szCs w:val="22"/>
                <w:lang w:eastAsia="x-none"/>
              </w:rPr>
              <w:t xml:space="preserve"> sa zahtjevima iz </w:t>
            </w:r>
            <w:r w:rsidRPr="00D1716B">
              <w:rPr>
                <w:rFonts w:ascii="Tahoma" w:hAnsi="Tahoma" w:cs="Tahoma"/>
                <w:i/>
                <w:sz w:val="22"/>
                <w:szCs w:val="22"/>
                <w:lang w:eastAsia="x-none"/>
              </w:rPr>
              <w:t>Pravilnika o kvalitetu i sanitarno-tehničkim uslovima za ispuštanje otpadnih voda, načinu i postupku ispitivanja kvaliteta otpadnih voda i sadržaju izvještaja o utvrdjenom kvalitetu otpadnih voda</w:t>
            </w:r>
            <w:r>
              <w:rPr>
                <w:rFonts w:ascii="Tahoma" w:hAnsi="Tahoma" w:cs="Tahoma"/>
                <w:i/>
                <w:sz w:val="22"/>
                <w:szCs w:val="22"/>
                <w:lang w:eastAsia="x-none"/>
              </w:rPr>
              <w:t xml:space="preserve"> („Sl. List CG“ br. 56/19)</w:t>
            </w:r>
          </w:p>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3EA0DBE5" w14:textId="77777777" w:rsidR="00001EB3" w:rsidRDefault="00001EB3" w:rsidP="00017A3F">
            <w:pPr>
              <w:tabs>
                <w:tab w:val="left" w:pos="6915"/>
              </w:tabs>
              <w:jc w:val="both"/>
              <w:rPr>
                <w:rFonts w:ascii="Arial" w:hAnsi="Arial" w:cs="Arial"/>
                <w:sz w:val="24"/>
                <w:szCs w:val="24"/>
              </w:rPr>
            </w:pPr>
          </w:p>
          <w:p w14:paraId="4DE11E56" w14:textId="77777777" w:rsidR="00017A3F" w:rsidRDefault="00017A3F" w:rsidP="00017A3F">
            <w:pPr>
              <w:tabs>
                <w:tab w:val="left" w:pos="6915"/>
              </w:tabs>
              <w:jc w:val="both"/>
              <w:rPr>
                <w:rFonts w:ascii="Arial" w:hAnsi="Arial" w:cs="Arial"/>
                <w:sz w:val="24"/>
                <w:szCs w:val="24"/>
              </w:rPr>
            </w:pPr>
          </w:p>
          <w:p w14:paraId="02DC5198" w14:textId="77777777" w:rsidR="00017A3F" w:rsidRDefault="00017A3F" w:rsidP="00017A3F">
            <w:pPr>
              <w:tabs>
                <w:tab w:val="left" w:pos="6915"/>
              </w:tabs>
              <w:jc w:val="both"/>
              <w:rPr>
                <w:rFonts w:ascii="Arial" w:hAnsi="Arial" w:cs="Arial"/>
                <w:sz w:val="24"/>
                <w:szCs w:val="24"/>
              </w:rPr>
            </w:pPr>
          </w:p>
          <w:p w14:paraId="17844F83" w14:textId="502E083C" w:rsidR="00017A3F" w:rsidRPr="007B3552" w:rsidRDefault="00017A3F" w:rsidP="00017A3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5A18A3" w:rsidRDefault="001D7599" w:rsidP="005D2DD2">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7E6378C8" w:rsidR="00B261A8" w:rsidRPr="00534FE2"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B40EB4" w:rsidRPr="00E6425C">
              <w:rPr>
                <w:rFonts w:ascii="Arial" w:hAnsi="Arial" w:cs="Arial"/>
                <w:b/>
                <w:bCs/>
                <w:sz w:val="24"/>
                <w:szCs w:val="24"/>
              </w:rPr>
              <w:t>Ugostiteljsk</w:t>
            </w:r>
            <w:r w:rsidR="00B40EB4">
              <w:rPr>
                <w:rFonts w:ascii="Arial" w:hAnsi="Arial" w:cs="Arial"/>
                <w:b/>
                <w:bCs/>
                <w:sz w:val="24"/>
                <w:szCs w:val="24"/>
              </w:rPr>
              <w:t>og</w:t>
            </w:r>
            <w:r w:rsidR="00B40EB4" w:rsidRPr="00E6425C">
              <w:rPr>
                <w:rFonts w:ascii="Arial" w:hAnsi="Arial" w:cs="Arial"/>
                <w:b/>
                <w:bCs/>
                <w:sz w:val="24"/>
                <w:szCs w:val="24"/>
              </w:rPr>
              <w:t xml:space="preserve"> objekat</w:t>
            </w:r>
            <w:r w:rsidR="00B40EB4">
              <w:rPr>
                <w:rFonts w:ascii="Arial" w:hAnsi="Arial" w:cs="Arial"/>
                <w:b/>
                <w:bCs/>
                <w:sz w:val="24"/>
                <w:szCs w:val="24"/>
              </w:rPr>
              <w:t>a</w:t>
            </w:r>
            <w:r w:rsidR="00B40EB4" w:rsidRPr="00E6425C">
              <w:rPr>
                <w:rFonts w:ascii="Arial" w:hAnsi="Arial" w:cs="Arial"/>
                <w:b/>
                <w:bCs/>
                <w:sz w:val="24"/>
                <w:szCs w:val="24"/>
              </w:rPr>
              <w:t xml:space="preserve"> sa terasom</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 xml:space="preserve">ugostiteljskog </w:t>
            </w:r>
            <w:r w:rsidR="001C32C7">
              <w:rPr>
                <w:rFonts w:ascii="Arial" w:hAnsi="Arial" w:cs="Arial"/>
                <w:bCs/>
                <w:sz w:val="24"/>
                <w:szCs w:val="24"/>
              </w:rPr>
              <w:t xml:space="preserve">a nakon toga i </w:t>
            </w:r>
            <w:r w:rsidR="001C32C7" w:rsidRPr="001C32C7">
              <w:rPr>
                <w:rFonts w:ascii="Arial" w:hAnsi="Arial" w:cs="Arial"/>
                <w:b/>
                <w:sz w:val="24"/>
                <w:szCs w:val="24"/>
              </w:rPr>
              <w:t>Revidovani Glavni projekat</w:t>
            </w:r>
            <w:r w:rsidR="005A18A3" w:rsidRPr="001C32C7">
              <w:rPr>
                <w:rFonts w:ascii="Arial" w:hAnsi="Arial" w:cs="Arial"/>
                <w:b/>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653ADDDA"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1C32C7">
              <w:rPr>
                <w:rFonts w:ascii="Arial" w:hAnsi="Arial" w:cs="Arial"/>
                <w:b/>
                <w:sz w:val="24"/>
                <w:szCs w:val="24"/>
                <w:lang w:val="sr-Latn-CS" w:eastAsia="ar-SA"/>
              </w:rPr>
              <w:t>Revidovani Glavni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Pr="001C5C58">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55C7F" w14:textId="77777777" w:rsidR="00202A8F" w:rsidRDefault="00202A8F" w:rsidP="0016116A">
      <w:pPr>
        <w:spacing w:after="0" w:line="240" w:lineRule="auto"/>
      </w:pPr>
      <w:r>
        <w:separator/>
      </w:r>
    </w:p>
  </w:endnote>
  <w:endnote w:type="continuationSeparator" w:id="0">
    <w:p w14:paraId="4AD8E32C" w14:textId="77777777" w:rsidR="00202A8F" w:rsidRDefault="00202A8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C4D52" w14:textId="77777777" w:rsidR="00202A8F" w:rsidRDefault="00202A8F" w:rsidP="0016116A">
      <w:pPr>
        <w:spacing w:after="0" w:line="240" w:lineRule="auto"/>
      </w:pPr>
      <w:r>
        <w:separator/>
      </w:r>
    </w:p>
  </w:footnote>
  <w:footnote w:type="continuationSeparator" w:id="0">
    <w:p w14:paraId="34872DBD" w14:textId="77777777" w:rsidR="00202A8F" w:rsidRDefault="00202A8F" w:rsidP="0016116A">
      <w:pPr>
        <w:spacing w:after="0" w:line="240" w:lineRule="auto"/>
      </w:pPr>
      <w:r>
        <w:continuationSeparator/>
      </w:r>
    </w:p>
  </w:footnote>
  <w:footnote w:id="1">
    <w:p w14:paraId="6A6BA9AC" w14:textId="77777777" w:rsidR="001F5E1F" w:rsidRPr="00D1716B" w:rsidRDefault="001F5E1F" w:rsidP="001F5E1F">
      <w:pPr>
        <w:pStyle w:val="FootnoteText"/>
        <w:rPr>
          <w:lang w:val="sr-Latn-M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7C3CF8"/>
    <w:multiLevelType w:val="hybridMultilevel"/>
    <w:tmpl w:val="896469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5"/>
  </w:num>
  <w:num w:numId="4" w16cid:durableId="577861455">
    <w:abstractNumId w:val="12"/>
  </w:num>
  <w:num w:numId="5" w16cid:durableId="1297947462">
    <w:abstractNumId w:val="2"/>
  </w:num>
  <w:num w:numId="6" w16cid:durableId="170265104">
    <w:abstractNumId w:val="13"/>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4"/>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 w:numId="17" w16cid:durableId="6534179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7A3F"/>
    <w:rsid w:val="0002381A"/>
    <w:rsid w:val="00050936"/>
    <w:rsid w:val="0005219E"/>
    <w:rsid w:val="00053BD1"/>
    <w:rsid w:val="0006394D"/>
    <w:rsid w:val="0006446D"/>
    <w:rsid w:val="000754D4"/>
    <w:rsid w:val="000831F6"/>
    <w:rsid w:val="00083F01"/>
    <w:rsid w:val="000949C3"/>
    <w:rsid w:val="000A2649"/>
    <w:rsid w:val="000A78BA"/>
    <w:rsid w:val="000B0E62"/>
    <w:rsid w:val="000B2331"/>
    <w:rsid w:val="000B3110"/>
    <w:rsid w:val="000B3B7C"/>
    <w:rsid w:val="000C5D38"/>
    <w:rsid w:val="000D293B"/>
    <w:rsid w:val="000D472C"/>
    <w:rsid w:val="000E04EF"/>
    <w:rsid w:val="000E1F16"/>
    <w:rsid w:val="000E2C85"/>
    <w:rsid w:val="000F7077"/>
    <w:rsid w:val="000F7AB5"/>
    <w:rsid w:val="001000B1"/>
    <w:rsid w:val="00103490"/>
    <w:rsid w:val="00106709"/>
    <w:rsid w:val="00113A3E"/>
    <w:rsid w:val="0011715B"/>
    <w:rsid w:val="00125663"/>
    <w:rsid w:val="001347FB"/>
    <w:rsid w:val="0013594D"/>
    <w:rsid w:val="00141DF4"/>
    <w:rsid w:val="0016116A"/>
    <w:rsid w:val="00185344"/>
    <w:rsid w:val="00195BAE"/>
    <w:rsid w:val="0019653F"/>
    <w:rsid w:val="001A099B"/>
    <w:rsid w:val="001A189D"/>
    <w:rsid w:val="001A4A5E"/>
    <w:rsid w:val="001A61E9"/>
    <w:rsid w:val="001C32C7"/>
    <w:rsid w:val="001C5C58"/>
    <w:rsid w:val="001D7599"/>
    <w:rsid w:val="001E0198"/>
    <w:rsid w:val="001E0A63"/>
    <w:rsid w:val="001E5F4F"/>
    <w:rsid w:val="001F5E1F"/>
    <w:rsid w:val="001F6D4F"/>
    <w:rsid w:val="001F7695"/>
    <w:rsid w:val="00202A8F"/>
    <w:rsid w:val="002046B0"/>
    <w:rsid w:val="00207D4E"/>
    <w:rsid w:val="00212056"/>
    <w:rsid w:val="002122EA"/>
    <w:rsid w:val="002156BF"/>
    <w:rsid w:val="00221BB3"/>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1B0"/>
    <w:rsid w:val="002E0A74"/>
    <w:rsid w:val="002F2766"/>
    <w:rsid w:val="002F684A"/>
    <w:rsid w:val="002F7118"/>
    <w:rsid w:val="002F7135"/>
    <w:rsid w:val="003410F0"/>
    <w:rsid w:val="00345551"/>
    <w:rsid w:val="00350E83"/>
    <w:rsid w:val="003610B5"/>
    <w:rsid w:val="00365D71"/>
    <w:rsid w:val="00372245"/>
    <w:rsid w:val="003770BA"/>
    <w:rsid w:val="00377CC8"/>
    <w:rsid w:val="003857D4"/>
    <w:rsid w:val="00392A78"/>
    <w:rsid w:val="003B5350"/>
    <w:rsid w:val="003B6242"/>
    <w:rsid w:val="003C767C"/>
    <w:rsid w:val="003D11F9"/>
    <w:rsid w:val="003D2419"/>
    <w:rsid w:val="003D66E7"/>
    <w:rsid w:val="003E648F"/>
    <w:rsid w:val="003F0952"/>
    <w:rsid w:val="00405070"/>
    <w:rsid w:val="004143E3"/>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055B"/>
    <w:rsid w:val="004B2B22"/>
    <w:rsid w:val="004B49AC"/>
    <w:rsid w:val="004C492F"/>
    <w:rsid w:val="004D3741"/>
    <w:rsid w:val="004D3A5C"/>
    <w:rsid w:val="004D5F23"/>
    <w:rsid w:val="004D7D9C"/>
    <w:rsid w:val="004E0782"/>
    <w:rsid w:val="004E395F"/>
    <w:rsid w:val="00500AB3"/>
    <w:rsid w:val="005053D0"/>
    <w:rsid w:val="0052681D"/>
    <w:rsid w:val="00530127"/>
    <w:rsid w:val="00534FE2"/>
    <w:rsid w:val="00537B52"/>
    <w:rsid w:val="0055402A"/>
    <w:rsid w:val="00562BA7"/>
    <w:rsid w:val="00565D22"/>
    <w:rsid w:val="00581694"/>
    <w:rsid w:val="005821A1"/>
    <w:rsid w:val="005927F6"/>
    <w:rsid w:val="005A18A3"/>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27442"/>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34626"/>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E4720"/>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87EF3"/>
    <w:rsid w:val="008A00FF"/>
    <w:rsid w:val="008A43B4"/>
    <w:rsid w:val="008A51F4"/>
    <w:rsid w:val="008B089E"/>
    <w:rsid w:val="008B1DAB"/>
    <w:rsid w:val="008C6BF5"/>
    <w:rsid w:val="008D110F"/>
    <w:rsid w:val="008D2A4D"/>
    <w:rsid w:val="008D5C45"/>
    <w:rsid w:val="008D5F69"/>
    <w:rsid w:val="008D6C27"/>
    <w:rsid w:val="008E7CB4"/>
    <w:rsid w:val="009000DD"/>
    <w:rsid w:val="0090214F"/>
    <w:rsid w:val="009034B5"/>
    <w:rsid w:val="00907B23"/>
    <w:rsid w:val="00912A2C"/>
    <w:rsid w:val="00921819"/>
    <w:rsid w:val="0092269F"/>
    <w:rsid w:val="00927CD0"/>
    <w:rsid w:val="00940854"/>
    <w:rsid w:val="009424A1"/>
    <w:rsid w:val="0095339E"/>
    <w:rsid w:val="009711AF"/>
    <w:rsid w:val="00976869"/>
    <w:rsid w:val="009A5003"/>
    <w:rsid w:val="009B447C"/>
    <w:rsid w:val="009B6699"/>
    <w:rsid w:val="009C497B"/>
    <w:rsid w:val="009C4D2F"/>
    <w:rsid w:val="009D0BE9"/>
    <w:rsid w:val="009E15F6"/>
    <w:rsid w:val="009E328D"/>
    <w:rsid w:val="009F6019"/>
    <w:rsid w:val="00A078E7"/>
    <w:rsid w:val="00A21EB3"/>
    <w:rsid w:val="00A22429"/>
    <w:rsid w:val="00A24309"/>
    <w:rsid w:val="00A31AA8"/>
    <w:rsid w:val="00A34047"/>
    <w:rsid w:val="00A36C48"/>
    <w:rsid w:val="00A500B5"/>
    <w:rsid w:val="00A639E6"/>
    <w:rsid w:val="00A71435"/>
    <w:rsid w:val="00A837FC"/>
    <w:rsid w:val="00A83A97"/>
    <w:rsid w:val="00A905D8"/>
    <w:rsid w:val="00A93D7A"/>
    <w:rsid w:val="00A97F2B"/>
    <w:rsid w:val="00AA121C"/>
    <w:rsid w:val="00AB623E"/>
    <w:rsid w:val="00AC27C5"/>
    <w:rsid w:val="00AC34CF"/>
    <w:rsid w:val="00AC4ABB"/>
    <w:rsid w:val="00AE324B"/>
    <w:rsid w:val="00AE3C38"/>
    <w:rsid w:val="00AE3E07"/>
    <w:rsid w:val="00AE5BAF"/>
    <w:rsid w:val="00AF0A1A"/>
    <w:rsid w:val="00B02211"/>
    <w:rsid w:val="00B025EA"/>
    <w:rsid w:val="00B02A54"/>
    <w:rsid w:val="00B04183"/>
    <w:rsid w:val="00B157F5"/>
    <w:rsid w:val="00B169E7"/>
    <w:rsid w:val="00B175C1"/>
    <w:rsid w:val="00B2280D"/>
    <w:rsid w:val="00B261A8"/>
    <w:rsid w:val="00B261EC"/>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90321"/>
    <w:rsid w:val="00BA0038"/>
    <w:rsid w:val="00BA4143"/>
    <w:rsid w:val="00BB2ACE"/>
    <w:rsid w:val="00BE68C1"/>
    <w:rsid w:val="00BF2C05"/>
    <w:rsid w:val="00C17EB9"/>
    <w:rsid w:val="00C20394"/>
    <w:rsid w:val="00C32740"/>
    <w:rsid w:val="00C3585C"/>
    <w:rsid w:val="00C402AC"/>
    <w:rsid w:val="00C42984"/>
    <w:rsid w:val="00C4689A"/>
    <w:rsid w:val="00C530D0"/>
    <w:rsid w:val="00C539FA"/>
    <w:rsid w:val="00C65E37"/>
    <w:rsid w:val="00C664AB"/>
    <w:rsid w:val="00C71D1A"/>
    <w:rsid w:val="00C7478B"/>
    <w:rsid w:val="00C80838"/>
    <w:rsid w:val="00C818BD"/>
    <w:rsid w:val="00CA1BD2"/>
    <w:rsid w:val="00CA292F"/>
    <w:rsid w:val="00CA2BCA"/>
    <w:rsid w:val="00CA4893"/>
    <w:rsid w:val="00CB6B6B"/>
    <w:rsid w:val="00CD2388"/>
    <w:rsid w:val="00CD2754"/>
    <w:rsid w:val="00CE212A"/>
    <w:rsid w:val="00CF331C"/>
    <w:rsid w:val="00D02CE4"/>
    <w:rsid w:val="00D05329"/>
    <w:rsid w:val="00D2210A"/>
    <w:rsid w:val="00D251D8"/>
    <w:rsid w:val="00D3099B"/>
    <w:rsid w:val="00D3265C"/>
    <w:rsid w:val="00D37A30"/>
    <w:rsid w:val="00D539F3"/>
    <w:rsid w:val="00D5511F"/>
    <w:rsid w:val="00D6001B"/>
    <w:rsid w:val="00D70F6B"/>
    <w:rsid w:val="00D77B57"/>
    <w:rsid w:val="00D82D12"/>
    <w:rsid w:val="00D8675A"/>
    <w:rsid w:val="00D878A4"/>
    <w:rsid w:val="00D90125"/>
    <w:rsid w:val="00D96993"/>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A7E5E"/>
    <w:rsid w:val="00EB79FC"/>
    <w:rsid w:val="00EC53AE"/>
    <w:rsid w:val="00EC557E"/>
    <w:rsid w:val="00ED0A1A"/>
    <w:rsid w:val="00EE1568"/>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4A14"/>
    <w:rsid w:val="00F8736A"/>
    <w:rsid w:val="00F9150D"/>
    <w:rsid w:val="00F939A8"/>
    <w:rsid w:val="00FB14FB"/>
    <w:rsid w:val="00FC403B"/>
    <w:rsid w:val="00FC60E3"/>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 w:type="paragraph" w:styleId="FootnoteText">
    <w:name w:val="footnote text"/>
    <w:aliases w:val="Geneva 9,Font: Geneva 9,Boston 10,f,single space,footnote text,footnote text Char Char,footnote text Char Char Char Char,Footnote Text Char1 C,DNV-FT,Footnote,otnote Text,ft,fn,ADB,Footnote Text Char Char,Footnote Text Char Char Char,Fußno"/>
    <w:basedOn w:val="Normal"/>
    <w:link w:val="FootnoteTextChar"/>
    <w:uiPriority w:val="99"/>
    <w:rsid w:val="001F5E1F"/>
    <w:pPr>
      <w:suppressLineNumbers/>
      <w:suppressAutoHyphens/>
      <w:overflowPunct w:val="0"/>
      <w:autoSpaceDE w:val="0"/>
      <w:autoSpaceDN w:val="0"/>
      <w:adjustRightInd w:val="0"/>
      <w:ind w:left="283" w:hanging="283"/>
      <w:textAlignment w:val="baseline"/>
    </w:pPr>
    <w:rPr>
      <w:rFonts w:ascii="Times New Roman" w:eastAsia="Calibri" w:hAnsi="Times New Roman" w:cs="Times New Roman"/>
      <w:sz w:val="20"/>
      <w:szCs w:val="20"/>
      <w:lang w:val="en-US" w:eastAsia="ar-SA"/>
    </w:rPr>
  </w:style>
  <w:style w:type="character" w:customStyle="1" w:styleId="FootnoteTextChar">
    <w:name w:val="Footnote Text Char"/>
    <w:aliases w:val="Geneva 9 Char,Font: Geneva 9 Char,Boston 10 Char,f Char,single space Char,footnote text Char,footnote text Char Char Char,footnote text Char Char Char Char Char,Footnote Text Char1 C Char,DNV-FT Char,Footnote Char,otnote Text Char"/>
    <w:basedOn w:val="DefaultParagraphFont"/>
    <w:link w:val="FootnoteText"/>
    <w:uiPriority w:val="99"/>
    <w:rsid w:val="001F5E1F"/>
    <w:rPr>
      <w:rFonts w:ascii="Times New Roman" w:eastAsia="Calibri" w:hAnsi="Times New Roman" w:cs="Times New Roman"/>
      <w:sz w:val="20"/>
      <w:szCs w:val="20"/>
      <w:lang w:eastAsia="ar-SA"/>
    </w:rPr>
  </w:style>
  <w:style w:type="character" w:styleId="FootnoteReference">
    <w:name w:val="footnote reference"/>
    <w:aliases w:val="16 Point,Superscript 6 Point,Superscript 6 Point + 11 pt,Footnote symbol,Ref,de nota al pie,ftref,Footnote text,Ref. de nota al pie1,BVI fnr,nota pié di pagina"/>
    <w:uiPriority w:val="99"/>
    <w:rsid w:val="001F5E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2292</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40</cp:revision>
  <cp:lastPrinted>2018-12-17T12:56:00Z</cp:lastPrinted>
  <dcterms:created xsi:type="dcterms:W3CDTF">2025-02-13T08:12:00Z</dcterms:created>
  <dcterms:modified xsi:type="dcterms:W3CDTF">2025-03-01T11:33:00Z</dcterms:modified>
</cp:coreProperties>
</file>