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B12EB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B12EB2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12EB2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B12EB2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B12EB2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B12EB2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12EB2">
        <w:rPr>
          <w:rFonts w:ascii="Arial" w:eastAsia="Calibri" w:hAnsi="Arial" w:cs="Arial"/>
          <w:b/>
        </w:rPr>
        <w:t xml:space="preserve">URBANISTIČKO </w:t>
      </w:r>
      <w:r w:rsidR="00294EBC" w:rsidRPr="00B12EB2">
        <w:rPr>
          <w:rFonts w:ascii="Arial" w:eastAsia="Calibri" w:hAnsi="Arial" w:cs="Arial"/>
          <w:b/>
        </w:rPr>
        <w:t xml:space="preserve">- </w:t>
      </w:r>
      <w:r w:rsidRPr="00B12EB2">
        <w:rPr>
          <w:rFonts w:ascii="Arial" w:eastAsia="Calibri" w:hAnsi="Arial" w:cs="Arial"/>
          <w:b/>
        </w:rPr>
        <w:t>TEHNIČKI USLOVI</w:t>
      </w:r>
      <w:r w:rsidR="00581694" w:rsidRPr="00B12EB2">
        <w:rPr>
          <w:rFonts w:ascii="Arial" w:eastAsia="Calibri" w:hAnsi="Arial" w:cs="Arial"/>
          <w:b/>
        </w:rPr>
        <w:t xml:space="preserve"> (nacrt)</w:t>
      </w:r>
    </w:p>
    <w:p w14:paraId="17844EFB" w14:textId="77777777" w:rsidR="00377CC8" w:rsidRPr="00B12EB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B12EB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B12EB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B12EB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B12EB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B12EB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B12EB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B12EB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38C5A46E" w:rsidR="009B6699" w:rsidRPr="00B12EB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B12EB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B12EB2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Pr="00B12EB2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B12EB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33967151" r:id="rId9"/>
              </w:object>
            </w:r>
          </w:p>
        </w:tc>
      </w:tr>
      <w:tr w:rsidR="007B3552" w:rsidRPr="00B12EB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B12EB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B12EB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B12EB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12EB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B12EB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B12EB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B12EB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12EB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B12EB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B12EB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B12EB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12EB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B12EB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B12EB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B12EB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12EB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B12EB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12EB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B12EB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65FAFF5A" w:rsidR="00FF2BC6" w:rsidRPr="00B12EB2" w:rsidRDefault="00FF2BC6" w:rsidP="00FF2BC6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B12EB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B12EB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</w:t>
            </w:r>
            <w:r w:rsidR="00C31B9B" w:rsidRPr="00B12EB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 Zakona o izmjenama i dopunama Zakona o izgradnji objekata („Službeni list Crne Gore“, br. 92/25), Zakona o uređenju prostora („Službeni list Crne Gore“, br. 043/18, 076/18, 076/19, 009/24, 28/24) i člana 7. Zakona o morskom dobru („Službeni list RCG“, br. 14/92), izdaje:</w:t>
            </w:r>
          </w:p>
          <w:p w14:paraId="17844F1B" w14:textId="2CA3520B" w:rsidR="00727CDC" w:rsidRPr="00B12EB2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B12EB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B12EB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B12EB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B12EB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B12EB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B12EB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B12EB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B12EB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8C21240" w:rsidR="00727CDC" w:rsidRPr="00B12EB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B12EB2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</w:t>
            </w:r>
            <w:r w:rsidR="00BA72D9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ih</w:t>
            </w:r>
            <w:r w:rsidR="00F2784A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</w:t>
            </w:r>
            <w:r w:rsidR="00BA72D9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ih</w:t>
            </w:r>
            <w:r w:rsidR="00F2784A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B12EB2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5B12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vikend kućic</w:t>
            </w:r>
            <w:r w:rsidR="00C31B9B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733230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EF553A" w:rsidRPr="00B12EB2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B12EB2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B12EB2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E522EB" w:rsidRPr="00B12EB2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401831" w:rsidRPr="00B12EB2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C3421A" w:rsidRPr="00B12EB2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326C1B" w:rsidRPr="00B12E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7971" w:rsidRPr="00B12EB2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B12EB2">
              <w:rPr>
                <w:rFonts w:ascii="Arial" w:hAnsi="Arial" w:cs="Arial"/>
                <w:sz w:val="22"/>
                <w:szCs w:val="22"/>
              </w:rPr>
              <w:t>predviđena</w:t>
            </w:r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B12EB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B12EB2">
              <w:rPr>
                <w:rFonts w:ascii="Arial" w:hAnsi="Arial" w:cs="Arial"/>
                <w:sz w:val="22"/>
                <w:szCs w:val="22"/>
              </w:rPr>
              <w:t xml:space="preserve">Izmjenama i dopunam Programa privremenih objekata u zoni morskog dobra u opštini </w:t>
            </w:r>
            <w:r w:rsidR="00115B12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C31B9B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B12EB2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B12EB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B12EB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B12EB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12EB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B12EB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B12E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B12EB2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B12EB2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B12EB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B12EB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B12E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B12EB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B12EB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B12EB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B12EB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B12EB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B12EB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15E0168" w:rsidR="00C343A7" w:rsidRPr="00B12EB2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592CDC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401831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C3421A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B12EB2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B12EB2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B12EB2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22EB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0D293B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ontažno demontažni privremeni objekat</w:t>
            </w:r>
            <w:r w:rsidR="000D293B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B12EB2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3D24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vikend kućica </w:t>
            </w:r>
            <w:r w:rsidR="00B72A9D" w:rsidRPr="00B12EB2">
              <w:rPr>
                <w:rFonts w:ascii="Arial" w:hAnsi="Arial" w:cs="Arial"/>
                <w:sz w:val="22"/>
                <w:szCs w:val="22"/>
              </w:rPr>
              <w:t>maksimal</w:t>
            </w:r>
            <w:r w:rsidR="00683764" w:rsidRPr="00B12EB2">
              <w:rPr>
                <w:rFonts w:ascii="Arial" w:hAnsi="Arial" w:cs="Arial"/>
                <w:sz w:val="22"/>
                <w:szCs w:val="22"/>
              </w:rPr>
              <w:t>ne</w:t>
            </w:r>
            <w:r w:rsidR="00B72A9D" w:rsidRPr="00B12EB2">
              <w:rPr>
                <w:rFonts w:ascii="Arial" w:hAnsi="Arial" w:cs="Arial"/>
                <w:sz w:val="22"/>
                <w:szCs w:val="22"/>
              </w:rPr>
              <w:t xml:space="preserve"> površi</w:t>
            </w:r>
            <w:r w:rsidR="00683764" w:rsidRPr="00B12EB2">
              <w:rPr>
                <w:rFonts w:ascii="Arial" w:hAnsi="Arial" w:cs="Arial"/>
                <w:sz w:val="22"/>
                <w:szCs w:val="22"/>
              </w:rPr>
              <w:t>ne</w:t>
            </w:r>
            <w:r w:rsidR="00B72A9D" w:rsidRPr="00B12EB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3EA729B" w14:textId="77777777" w:rsidR="00C2118C" w:rsidRPr="00B12EB2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EBF8BF7" w14:textId="77777777" w:rsidR="00CF107A" w:rsidRPr="00B12EB2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339DF6F" w14:textId="77777777" w:rsidR="00CF107A" w:rsidRPr="00B12EB2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FB5F9A3" w14:textId="77777777" w:rsidR="00C3421A" w:rsidRPr="00B12EB2" w:rsidRDefault="00C3421A" w:rsidP="00C3421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Objekat:</w:t>
            </w:r>
          </w:p>
          <w:p w14:paraId="4837BB78" w14:textId="035B8E4F" w:rsidR="00C3421A" w:rsidRPr="00B12EB2" w:rsidRDefault="00C3421A" w:rsidP="00C3421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Po=31 m2</w:t>
            </w:r>
          </w:p>
          <w:p w14:paraId="1D1FD0CC" w14:textId="77777777" w:rsidR="00C3421A" w:rsidRPr="00B12EB2" w:rsidRDefault="00C3421A" w:rsidP="00C3421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Terasa:</w:t>
            </w:r>
          </w:p>
          <w:p w14:paraId="7C6ECEC3" w14:textId="6899F2A8" w:rsidR="00B03D24" w:rsidRPr="00B12EB2" w:rsidRDefault="00C3421A" w:rsidP="00C3421A">
            <w:pPr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Pt nat=5 m2</w:t>
            </w:r>
          </w:p>
          <w:p w14:paraId="74EF7B39" w14:textId="77777777" w:rsidR="00C3421A" w:rsidRPr="00B12EB2" w:rsidRDefault="00C3421A" w:rsidP="00C3421A">
            <w:pPr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DEEAEF" w14:textId="554D3B0F" w:rsidR="00287D45" w:rsidRPr="00B12EB2" w:rsidRDefault="00287D45" w:rsidP="00B30628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lastRenderedPageBreak/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Programom su prepoznate postojeće vikend kućice koje su postavljene na terenu (zatečeno stanje);</w:t>
            </w:r>
          </w:p>
          <w:p w14:paraId="506A8C58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U slučaju rekonstrukcije postojeće vikend kućice ili izgradnje nove, površina nove vikend kućice može iznositi </w:t>
            </w:r>
            <w:r w:rsidRPr="00B12EB2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 xml:space="preserve">maksimalno </w:t>
            </w:r>
            <w:r w:rsidRPr="00B12EB2">
              <w:rPr>
                <w:rFonts w:ascii="Arial" w:hAnsi="Arial" w:cs="Arial"/>
                <w:color w:val="0D0D0D" w:themeColor="text1" w:themeTint="F2"/>
                <w:sz w:val="22"/>
                <w:szCs w:val="22"/>
                <w:shd w:val="clear" w:color="auto" w:fill="FFFFFF" w:themeFill="background1"/>
              </w:rPr>
              <w:t>45m</w:t>
            </w:r>
            <w:r w:rsidRPr="00B12EB2">
              <w:rPr>
                <w:rFonts w:ascii="Arial" w:hAnsi="Arial" w:cs="Arial"/>
                <w:color w:val="0D0D0D" w:themeColor="text1" w:themeTint="F2"/>
                <w:sz w:val="22"/>
                <w:szCs w:val="22"/>
                <w:shd w:val="clear" w:color="auto" w:fill="FFFFFF" w:themeFill="background1"/>
                <w:vertAlign w:val="superscript"/>
              </w:rPr>
              <w:t>2</w:t>
            </w:r>
            <w:r w:rsidRPr="00B12EB2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B12EB2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  <w:vertAlign w:val="superscript"/>
              </w:rPr>
              <w:t>2</w:t>
            </w:r>
            <w:r w:rsidRPr="00B12EB2">
              <w:rPr>
                <w:rFonts w:ascii="Arial" w:hAnsi="Arial" w:cs="Arial"/>
                <w:sz w:val="22"/>
                <w:szCs w:val="22"/>
              </w:rPr>
              <w:t>, koje mogu biti rekonstruisane isključivo u trenutno planiranim gabartima;</w:t>
            </w:r>
          </w:p>
          <w:p w14:paraId="12628338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Objekti su spratnosti P, P+Pk ili P+P1;</w:t>
            </w:r>
          </w:p>
          <w:p w14:paraId="0BFA7EFB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Za sve objekte koji imaju potkrovlje kao etažu, površina istog je umanjena za 20%</w:t>
            </w:r>
          </w:p>
          <w:p w14:paraId="4EC08EE4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Položaj objekta prema rijeci je određen linijom obale; </w:t>
            </w:r>
          </w:p>
          <w:p w14:paraId="4C36A382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Svi prilazi kućama i spoljne staze moraju biti drvene ili šljunčane;</w:t>
            </w:r>
          </w:p>
          <w:p w14:paraId="0DEE0B3D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Snabdijevanje vodom vikend kućice riješiti lokalno bunarima ili cistjernama za vodu;</w:t>
            </w:r>
          </w:p>
          <w:p w14:paraId="553AB38A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529699401"/>
            <w:r w:rsidRPr="00B12EB2">
              <w:rPr>
                <w:rFonts w:ascii="Arial" w:hAnsi="Arial" w:cs="Arial"/>
                <w:sz w:val="22"/>
                <w:szCs w:val="22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B12EB2" w:rsidRDefault="00287D45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B12EB2" w:rsidRDefault="00287D45" w:rsidP="005D160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i/>
                <w:sz w:val="22"/>
                <w:szCs w:val="22"/>
              </w:rPr>
              <w:t>Tehnička dokumentacija:</w:t>
            </w:r>
            <w:r w:rsidRPr="00B12EB2">
              <w:rPr>
                <w:rFonts w:ascii="Arial" w:hAnsi="Arial" w:cs="Arial"/>
                <w:sz w:val="22"/>
                <w:szCs w:val="22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Pr="00B12EB2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309F3A0" w:rsidR="00135895" w:rsidRPr="00B12EB2" w:rsidRDefault="00C3421A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12EB2">
              <w:rPr>
                <w:rFonts w:ascii="Tahoma" w:hAnsi="Tahoma" w:cs="Tahoma"/>
                <w:noProof/>
              </w:rPr>
              <w:lastRenderedPageBreak/>
              <w:drawing>
                <wp:inline distT="0" distB="0" distL="0" distR="0" wp14:anchorId="369F96F4" wp14:editId="39C8657F">
                  <wp:extent cx="5219700" cy="2225040"/>
                  <wp:effectExtent l="0" t="0" r="0" b="3810"/>
                  <wp:docPr id="3917953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0" cy="2225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B7F9C8" w14:textId="77777777" w:rsidR="00C31B9B" w:rsidRPr="00B12EB2" w:rsidRDefault="00C31B9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5FC6E90" w14:textId="77777777" w:rsidR="00C31B9B" w:rsidRPr="00B12EB2" w:rsidRDefault="00C31B9B" w:rsidP="00C31B9B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12EB2">
              <w:rPr>
                <w:rFonts w:ascii="Tahoma" w:hAnsi="Tahoma" w:cs="Tahoma"/>
                <w:sz w:val="22"/>
                <w:szCs w:val="22"/>
              </w:rPr>
              <w:t>Tehnička rješenja  za privremene objekte koji imaju otpadne vode, a planirani su na lokacijama na kojima nije izgrađen javni kanalizacioni sistem i u zaštićenim područjima ili u neposrednoj blizini istog ili su te lokacije hidrološki direktno povezane sa morem i zonama sa zakonom zaštićenom vrstom Posedonia oceanica, su:</w:t>
            </w:r>
          </w:p>
          <w:p w14:paraId="102A4210" w14:textId="77777777" w:rsidR="00C31B9B" w:rsidRPr="00B12EB2" w:rsidRDefault="00C31B9B" w:rsidP="00C31B9B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12EB2">
              <w:rPr>
                <w:rFonts w:ascii="Tahoma" w:hAnsi="Tahoma" w:cs="Tahoma"/>
                <w:sz w:val="22"/>
                <w:szCs w:val="22"/>
              </w:rPr>
              <w:t>- bioprečišćivač (uređaj za prečišćavanje otpadnih voda sa dijelom za njihovo biološko prečišćavanje) u kapacitetu koji odgovara predviđenom broju korisnika, za ugostiteljske objekte ne manje od 20 ES (TIP 1)</w:t>
            </w:r>
          </w:p>
          <w:p w14:paraId="403518AF" w14:textId="77777777" w:rsidR="00C31B9B" w:rsidRPr="00B12EB2" w:rsidRDefault="00C31B9B" w:rsidP="00C31B9B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12EB2">
              <w:rPr>
                <w:rFonts w:ascii="Tahoma" w:hAnsi="Tahoma" w:cs="Tahoma"/>
                <w:sz w:val="22"/>
                <w:szCs w:val="22"/>
              </w:rPr>
              <w:t>- vodonepropusna sabirna jama izgrađena od PP ili PE koja je 100% vodonepropusna i/ili (TIP 2)</w:t>
            </w:r>
          </w:p>
          <w:p w14:paraId="5000C63E" w14:textId="77777777" w:rsidR="00C31B9B" w:rsidRPr="00B12EB2" w:rsidRDefault="00C31B9B" w:rsidP="00C31B9B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12EB2">
              <w:rPr>
                <w:rFonts w:ascii="Tahoma" w:hAnsi="Tahoma" w:cs="Tahoma"/>
                <w:sz w:val="22"/>
                <w:szCs w:val="22"/>
              </w:rPr>
              <w:t>- mobilni sanitarni blok (TIP 3)</w:t>
            </w:r>
          </w:p>
          <w:p w14:paraId="48C21C1A" w14:textId="77777777" w:rsidR="00C31B9B" w:rsidRPr="00B12EB2" w:rsidRDefault="00C31B9B" w:rsidP="00C31B9B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12EB2">
              <w:rPr>
                <w:rFonts w:ascii="Tahoma" w:hAnsi="Tahoma" w:cs="Tahoma"/>
                <w:sz w:val="22"/>
                <w:szCs w:val="22"/>
              </w:rPr>
              <w:t>Isti predstavljaju sastavni dio lokacije privremenog objekta, koji nije neophodno planirati kao posebni privremeni objekat.</w:t>
            </w:r>
          </w:p>
          <w:p w14:paraId="125F0E38" w14:textId="76E531D1" w:rsidR="00C31B9B" w:rsidRPr="00B12EB2" w:rsidRDefault="00C31B9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12EB2">
              <w:rPr>
                <w:rFonts w:ascii="Tahoma" w:hAnsi="Tahoma" w:cs="Tahoma"/>
                <w:sz w:val="22"/>
                <w:szCs w:val="22"/>
              </w:rPr>
              <w:t>U bilo kom od navedenih tehničkih rješenja, vlasnik/korisnik tog objekta mora da  ima zaključen ugovor sa JKP ili drugom firmom ovlašćenom za održavanje i vršenje usluge pražnjenja, odvoza i bezbjednog odlaganja sakupljenih otpadnih voda iz vodonepropusne sabirne jame, bioprečišćivača odnosno mobilnog sanitarnog bloka.</w:t>
            </w:r>
          </w:p>
          <w:p w14:paraId="77F469CA" w14:textId="77777777" w:rsidR="006C0FC1" w:rsidRPr="00B12EB2" w:rsidRDefault="006C0FC1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2EF456E" w14:textId="77777777" w:rsidR="006C0FC1" w:rsidRPr="00B12EB2" w:rsidRDefault="006C0FC1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B12EB2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B12EB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B12EB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B12EB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B12EB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B12EB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B0AD409" w:rsidR="009000DD" w:rsidRPr="00B12EB2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00DD" w:rsidRPr="00B12EB2">
              <w:rPr>
                <w:rFonts w:ascii="Arial" w:hAnsi="Arial" w:cs="Arial"/>
                <w:sz w:val="22"/>
                <w:szCs w:val="22"/>
                <w:lang w:val="en-US"/>
              </w:rPr>
              <w:t>predvi</w:t>
            </w:r>
            <w:proofErr w:type="spellEnd"/>
            <w:r w:rsidR="009000DD" w:rsidRPr="00B12EB2">
              <w:rPr>
                <w:rFonts w:ascii="Arial" w:hAnsi="Arial" w:cs="Arial"/>
                <w:sz w:val="22"/>
                <w:szCs w:val="22"/>
              </w:rPr>
              <w:t>đ</w:t>
            </w:r>
            <w:r w:rsidR="009000DD" w:rsidRPr="00B12EB2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="009000DD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00DD" w:rsidRPr="00B12EB2">
              <w:rPr>
                <w:rFonts w:ascii="Arial" w:hAnsi="Arial" w:cs="Arial"/>
                <w:sz w:val="22"/>
                <w:szCs w:val="22"/>
                <w:lang w:val="en-US"/>
              </w:rPr>
              <w:t>se</w:t>
            </w:r>
            <w:r w:rsidR="009000DD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00DD" w:rsidRPr="00B12EB2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00DD" w:rsidRPr="00B12E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33840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1220, 1</w:t>
            </w:r>
            <w:r w:rsidR="00C0451E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236</w:t>
            </w:r>
            <w:r w:rsidR="00933840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33840" w:rsidRPr="00B12E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</w:t>
            </w:r>
            <w:r w:rsidR="00933840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933840" w:rsidRPr="00B12E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</w:t>
            </w:r>
            <w:r w:rsidR="00933840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933840" w:rsidRPr="00B12E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="00933840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Š</w:t>
            </w:r>
            <w:proofErr w:type="spellStart"/>
            <w:r w:rsidR="00933840" w:rsidRPr="00B12E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toj</w:t>
            </w:r>
            <w:proofErr w:type="spellEnd"/>
            <w:r w:rsidR="00E748E6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E748E6" w:rsidRPr="00B12E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</w:t>
            </w:r>
            <w:r w:rsidR="00E748E6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š</w:t>
            </w:r>
            <w:r w:rsidR="00E748E6" w:rsidRPr="00B12E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tina</w:t>
            </w:r>
            <w:r w:rsidR="00E748E6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12EB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7844F62" w14:textId="77777777" w:rsidR="002669FD" w:rsidRPr="00B12EB2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12EB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B12EB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B12E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B12EB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B12EB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B12EB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B12EB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B12EB2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B12EB2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2EB2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6" w14:textId="1F01ABC7" w:rsidR="004C492F" w:rsidRPr="00B12EB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2EB2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8877294" w14:textId="77777777" w:rsidR="006F5C45" w:rsidRPr="00B12EB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B12EB2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B12EB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B12EB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B12EB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B12EB2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  <w:p w14:paraId="193117F3" w14:textId="77777777" w:rsidR="006C0FC1" w:rsidRDefault="006C0FC1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CCE1AE" w14:textId="77777777" w:rsidR="00B12EB2" w:rsidRDefault="00B12EB2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5C8CCA" w14:textId="77777777" w:rsidR="00B12EB2" w:rsidRDefault="00B12EB2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DDDA2F" w14:textId="77777777" w:rsidR="00B12EB2" w:rsidRDefault="00B12EB2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EC56AE" w14:textId="77777777" w:rsidR="00B12EB2" w:rsidRDefault="00B12EB2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1E27C60A" w:rsidR="00B12EB2" w:rsidRPr="00B12EB2" w:rsidRDefault="00B12EB2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12EB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B12EB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r w:rsidR="00727CDC" w:rsidRPr="00B12E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B12EB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B12EB2" w14:paraId="17844F84" w14:textId="77777777" w:rsidTr="006C0FC1">
        <w:trPr>
          <w:trHeight w:val="5646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B12EB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B12EB2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je</w:t>
            </w:r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kori</w:t>
            </w:r>
            <w:r w:rsidRPr="00B12EB2">
              <w:rPr>
                <w:rFonts w:ascii="Arial" w:hAnsi="Arial" w:cs="Arial"/>
                <w:sz w:val="22"/>
                <w:szCs w:val="22"/>
              </w:rPr>
              <w:t>šć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enje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za</w:t>
            </w:r>
            <w:r w:rsidRPr="00B12EB2">
              <w:rPr>
                <w:rFonts w:ascii="Arial" w:hAnsi="Arial" w:cs="Arial"/>
                <w:sz w:val="22"/>
                <w:szCs w:val="22"/>
              </w:rPr>
              <w:t>š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ti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ć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enih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č</w:t>
            </w:r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in</w:t>
            </w:r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koji</w:t>
            </w:r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Pr="00B12EB2">
              <w:rPr>
                <w:rFonts w:ascii="Arial" w:hAnsi="Arial" w:cs="Arial"/>
                <w:sz w:val="22"/>
                <w:szCs w:val="22"/>
              </w:rPr>
              <w:t>š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te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ć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enje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zemlji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š</w:t>
            </w:r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ta</w:t>
            </w:r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Pr="00B12EB2">
              <w:rPr>
                <w:rFonts w:ascii="Arial" w:hAnsi="Arial" w:cs="Arial"/>
                <w:sz w:val="22"/>
                <w:szCs w:val="22"/>
              </w:rPr>
              <w:t>š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te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ć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enje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povr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š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inskih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geolo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š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kih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hidrogeolo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š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kih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geomorfolo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š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kih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Pr="00B12EB2">
              <w:rPr>
                <w:rFonts w:ascii="Arial" w:hAnsi="Arial" w:cs="Arial"/>
                <w:sz w:val="22"/>
                <w:szCs w:val="22"/>
              </w:rPr>
              <w:t>š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te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ć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enje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za</w:t>
            </w:r>
            <w:r w:rsidRPr="00B12EB2">
              <w:rPr>
                <w:rFonts w:ascii="Arial" w:hAnsi="Arial" w:cs="Arial"/>
                <w:sz w:val="22"/>
                <w:szCs w:val="22"/>
              </w:rPr>
              <w:t>š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ti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ć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enih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podru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č</w:t>
            </w:r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ja</w:t>
            </w:r>
            <w:r w:rsidRPr="00B12EB2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osiroma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š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enje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, ž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ivotinja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biolo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š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ke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zaga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đ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ivanje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ugro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ž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avanje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povr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š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inskih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." </w:t>
            </w:r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za</w:t>
            </w:r>
            <w:r w:rsidRPr="00B12EB2">
              <w:rPr>
                <w:rFonts w:ascii="Arial" w:hAnsi="Arial" w:cs="Arial"/>
                <w:sz w:val="22"/>
                <w:szCs w:val="22"/>
              </w:rPr>
              <w:t>š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ti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ć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enom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se</w:t>
            </w:r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ne</w:t>
            </w:r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pje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šč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ane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pla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</w:rPr>
              <w:t>ž</w:t>
            </w:r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B12EB2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B12EB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B12EB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B12EB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B12EB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B12EB2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1CABA579" w14:textId="51B50401" w:rsidR="006F5C45" w:rsidRPr="00B12EB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2EB2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B12EB2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45152A0" w14:textId="77777777" w:rsidR="006C0FC1" w:rsidRPr="00B12EB2" w:rsidRDefault="006C0FC1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83" w14:textId="502E083C" w:rsidR="00001EB3" w:rsidRPr="00B12EB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12EB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B12EB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B12E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B12EB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B12EB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B12EB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4C62EA49" w14:textId="77777777" w:rsidR="006C0FC1" w:rsidRPr="00B12EB2" w:rsidRDefault="00F025DE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Tehničkom dokumentacijom obezbjediti prilaz i upotrebu objekta/objekata licima smanjene pokretljivosti u skladu sa članom 22 Zakona izgradnji objekata i Pravilnikom o bližim uslovima i načinu prilagođavanja objekata za pristup i kretanje lica smanjene pokretljivosti i lica sa invaliditetom („Sl. list CG“ broj 48/13 i 44/15).</w:t>
            </w:r>
          </w:p>
          <w:p w14:paraId="17844F89" w14:textId="2867758E" w:rsidR="006C0FC1" w:rsidRPr="00B12EB2" w:rsidRDefault="006C0FC1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12EB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B12EB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B12E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B12EB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B12EB2" w14:paraId="17844F92" w14:textId="77777777" w:rsidTr="00B12EB2">
        <w:trPr>
          <w:trHeight w:val="1596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B12EB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6092485B" w14:textId="24157E3D" w:rsidR="00727CDC" w:rsidRPr="00B12EB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B12EB2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B12EB2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534C443" w14:textId="77777777" w:rsidR="006C0FC1" w:rsidRPr="00B12EB2" w:rsidRDefault="006C0FC1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016D77" w14:textId="77777777" w:rsidR="006C0FC1" w:rsidRPr="00B12EB2" w:rsidRDefault="006C0FC1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3EBD1B" w14:textId="77777777" w:rsidR="00F56CA5" w:rsidRPr="00B12EB2" w:rsidRDefault="00F56CA5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D7C595" w14:textId="77777777" w:rsidR="00F56CA5" w:rsidRPr="00B12EB2" w:rsidRDefault="00F56CA5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8026F4" w14:textId="77777777" w:rsidR="00F56CA5" w:rsidRPr="00B12EB2" w:rsidRDefault="00F56CA5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B12EB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12EB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B12EB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B12EB2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B12E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B12EB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B12EB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B12EB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B12EB2">
              <w:rPr>
                <w:rFonts w:ascii="Arial" w:hAnsi="Arial" w:cs="Arial"/>
                <w:sz w:val="22"/>
                <w:szCs w:val="22"/>
              </w:rPr>
              <w:t>0</w:t>
            </w:r>
            <w:r w:rsidRPr="00B12EB2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B12EB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B12EB2" w14:paraId="17844FA0" w14:textId="77777777" w:rsidTr="00B12EB2">
        <w:trPr>
          <w:trHeight w:val="21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B12EB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B12EB2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B12EB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B12EB2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B12EB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B12EB2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B12EB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B12EB2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415A55A5" w:rsidR="00001EB3" w:rsidRPr="00B12EB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B12EB2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B12EB2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B12EB2">
              <w:rPr>
                <w:rFonts w:ascii="Arial" w:hAnsi="Arial" w:cs="Arial"/>
                <w:sz w:val="22"/>
                <w:szCs w:val="22"/>
              </w:rPr>
              <w:t xml:space="preserve"> DTS – EPCG 10/0.4 </w:t>
            </w:r>
            <w:r w:rsidR="00B12EB2">
              <w:rPr>
                <w:rFonts w:ascii="Arial" w:hAnsi="Arial" w:cs="Arial"/>
                <w:sz w:val="22"/>
                <w:szCs w:val="22"/>
              </w:rPr>
              <w:t>kW</w:t>
            </w:r>
            <w:r w:rsidR="00BC75D5" w:rsidRPr="00B12E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3552" w:rsidRPr="00B12EB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B12EB2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B12E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B12EB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5506EF1" w14:textId="77777777" w:rsidR="004E395F" w:rsidRPr="00B12EB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6C0FC1" w:rsidRPr="00B12EB2" w:rsidRDefault="006C0FC1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12EB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B12EB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B12EB2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B12E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993284D" w14:textId="77777777" w:rsidR="00ED1535" w:rsidRPr="00B12EB2" w:rsidRDefault="00ED1535" w:rsidP="00ED1535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IZRADE URBANISTIČKOG RJEŠENJA </w:t>
            </w:r>
          </w:p>
          <w:p w14:paraId="6DC11FF5" w14:textId="77777777" w:rsidR="00C539FA" w:rsidRPr="00B12EB2" w:rsidRDefault="00ED1535" w:rsidP="00ED15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lastRenderedPageBreak/>
              <w:t>Potrebno je uraditi</w:t>
            </w: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Idejno rješenje ribarske kućice – pomoćnog objekta za potrebe uzgajališta.</w:t>
            </w:r>
          </w:p>
          <w:p w14:paraId="17844FB4" w14:textId="5D7DD7BB" w:rsidR="006C0FC1" w:rsidRPr="00B12EB2" w:rsidRDefault="006C0FC1" w:rsidP="00ED15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B12EB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B12EB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BF2C05" w:rsidRPr="00B12EB2">
              <w:rPr>
                <w:rFonts w:ascii="Arial" w:hAnsi="Arial" w:cs="Arial"/>
                <w:sz w:val="22"/>
                <w:szCs w:val="22"/>
              </w:rPr>
              <w:t>3</w:t>
            </w:r>
            <w:r w:rsidRPr="00B12E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0E3BFBE8" w14:textId="77777777" w:rsidR="00ED1535" w:rsidRPr="00B12EB2" w:rsidRDefault="00ED1535" w:rsidP="00ED153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POTREBA PRIBAVLJANJA SAGLASNOSTI GLAVNOG GRADSKOG ARHITEKTE</w:t>
            </w:r>
          </w:p>
          <w:p w14:paraId="7A1E1A1C" w14:textId="77777777" w:rsidR="00753FA7" w:rsidRPr="00B12EB2" w:rsidRDefault="00ED1535" w:rsidP="00ED153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12EB2">
              <w:rPr>
                <w:rFonts w:ascii="Arial" w:hAnsi="Arial" w:cs="Arial"/>
                <w:sz w:val="22"/>
                <w:szCs w:val="22"/>
              </w:rPr>
              <w:t>U skladu sa članom 22 Zakona</w:t>
            </w:r>
            <w:r w:rsidR="00F56CA5" w:rsidRPr="00B12EB2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B12EB2">
              <w:rPr>
                <w:rFonts w:ascii="Arial" w:hAnsi="Arial" w:cs="Arial"/>
                <w:sz w:val="22"/>
                <w:szCs w:val="22"/>
              </w:rPr>
              <w:t xml:space="preserve"> izgradnji objekata, neophodno je pribaviti Saglasnost na spoljni izgled privremenog objekta od strane</w:t>
            </w: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Glavnog gradskog arhitekte a nakon toga uraditi Revidovani Glavni projekat.</w:t>
            </w:r>
          </w:p>
          <w:p w14:paraId="17844FB8" w14:textId="43CDDDDF" w:rsidR="00F56CA5" w:rsidRPr="00B12EB2" w:rsidRDefault="00F56CA5" w:rsidP="00ED153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CB4" w:rsidRPr="00B12EB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B12EB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B12EB2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B12E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1141D6C5" w:rsidR="00F56CA5" w:rsidRPr="00B12EB2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B12EB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B12EB2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B12EB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B12EB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B12EB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B12EB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B12EB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B12EB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B12EB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B12EB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B12EB2">
              <w:rPr>
                <w:rFonts w:ascii="Arial" w:hAnsi="Arial" w:cs="Arial"/>
                <w:sz w:val="22"/>
                <w:szCs w:val="22"/>
              </w:rPr>
              <w:t>5</w:t>
            </w:r>
            <w:r w:rsidRPr="00B12E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4546239B" w:rsidR="00E177D5" w:rsidRPr="00B12EB2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B12EB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B12EB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B12EB2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B12EB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B12EB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B12EB2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B12EB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</w:t>
            </w:r>
            <w:r w:rsidR="00A03C32" w:rsidRPr="00B12EB2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B12EB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B12EB2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B12EB2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  <w:r w:rsidR="00B12EB2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.</w:t>
            </w:r>
          </w:p>
          <w:p w14:paraId="17844FC0" w14:textId="4432FC0D" w:rsidR="003F0952" w:rsidRPr="00B12EB2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-</w:t>
            </w:r>
            <w:r w:rsidRPr="00B12EB2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B12EB2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  <w:r w:rsidR="00F56CA5" w:rsidRPr="00B12E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3552" w:rsidRPr="00B12EB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B12EB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B12EB2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B12EB2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B12E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B12EB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B12EB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B12EB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B12EB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B12EB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B12EB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B12EB2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B12EB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B12EB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B12EB2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B12EB2">
              <w:rPr>
                <w:rFonts w:ascii="Arial" w:hAnsi="Arial" w:cs="Arial"/>
                <w:sz w:val="22"/>
                <w:szCs w:val="22"/>
              </w:rPr>
              <w:t>7</w:t>
            </w:r>
            <w:r w:rsidRPr="00B12E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B12EB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3CDDCF3B" w:rsidR="009C497B" w:rsidRPr="00B12EB2" w:rsidRDefault="00B12EB2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B12EB2">
              <w:rPr>
                <w:rFonts w:ascii="Arial" w:hAnsi="Arial" w:cs="Arial"/>
                <w:b/>
                <w:sz w:val="22"/>
                <w:szCs w:val="22"/>
              </w:rPr>
              <w:t>Bori</w:t>
            </w:r>
            <w:r w:rsidRPr="00B12EB2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čić Aleksandar </w:t>
            </w:r>
          </w:p>
        </w:tc>
      </w:tr>
      <w:tr w:rsidR="007B3552" w:rsidRPr="00B12EB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28F03AFB" w:rsidR="00727CDC" w:rsidRPr="00B12EB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</w:t>
            </w:r>
            <w:r w:rsid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potpis</w:t>
            </w:r>
          </w:p>
          <w:p w14:paraId="17844FCE" w14:textId="77777777" w:rsidR="00265AD8" w:rsidRPr="00B12EB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B12EB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12EB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B12EB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B12EB2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B12EB2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B12E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2FC605A" w:rsidR="00727CDC" w:rsidRPr="00B12EB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5C3D75D2" w:rsidR="00727CDC" w:rsidRPr="00B12EB2" w:rsidRDefault="00B12EB2" w:rsidP="00B12EB2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sz w:val="22"/>
                <w:szCs w:val="22"/>
              </w:rPr>
              <w:t>Miljana Miljanica</w:t>
            </w:r>
          </w:p>
        </w:tc>
      </w:tr>
      <w:tr w:rsidR="007B3552" w:rsidRPr="00B12EB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B12EB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B12EB2">
              <w:rPr>
                <w:rFonts w:ascii="Arial" w:hAnsi="Arial" w:cs="Arial"/>
                <w:sz w:val="22"/>
                <w:szCs w:val="22"/>
              </w:rPr>
              <w:t>19</w:t>
            </w:r>
            <w:r w:rsidRPr="00B12E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B12EB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B12EB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B12EB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B12EB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B12EB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B12EB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B12EB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B12EB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B12EB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B12EB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B12EB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B12EB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B12EB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B12EB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B12EB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B12EB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B12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2EB2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B12EB2">
              <w:rPr>
                <w:rFonts w:ascii="Arial" w:hAnsi="Arial" w:cs="Arial"/>
                <w:sz w:val="22"/>
                <w:szCs w:val="22"/>
              </w:rPr>
              <w:t>0</w:t>
            </w:r>
            <w:r w:rsidRPr="00B12E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B12EB2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B12EB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B12EB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B12EB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B12EB2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12EB2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B12EB2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B12EB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B12EB2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B12EB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B12EB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B12EB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CDCE" w14:textId="77777777" w:rsidR="00EF3BAF" w:rsidRDefault="00EF3BAF" w:rsidP="0016116A">
      <w:pPr>
        <w:spacing w:after="0" w:line="240" w:lineRule="auto"/>
      </w:pPr>
      <w:r>
        <w:separator/>
      </w:r>
    </w:p>
  </w:endnote>
  <w:endnote w:type="continuationSeparator" w:id="0">
    <w:p w14:paraId="08218219" w14:textId="77777777" w:rsidR="00EF3BAF" w:rsidRDefault="00EF3BA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66C1" w14:textId="77777777" w:rsidR="00EF3BAF" w:rsidRDefault="00EF3BAF" w:rsidP="0016116A">
      <w:pPr>
        <w:spacing w:after="0" w:line="240" w:lineRule="auto"/>
      </w:pPr>
      <w:r>
        <w:separator/>
      </w:r>
    </w:p>
  </w:footnote>
  <w:footnote w:type="continuationSeparator" w:id="0">
    <w:p w14:paraId="35E98E2D" w14:textId="77777777" w:rsidR="00EF3BAF" w:rsidRDefault="00EF3BA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0FC1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5C45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0CF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3D24"/>
    <w:rsid w:val="00B04183"/>
    <w:rsid w:val="00B12EB2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1B11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1B9B"/>
    <w:rsid w:val="00C32740"/>
    <w:rsid w:val="00C3421A"/>
    <w:rsid w:val="00C343A7"/>
    <w:rsid w:val="00C3585C"/>
    <w:rsid w:val="00C40658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1FE2"/>
    <w:rsid w:val="00D3265C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6F39"/>
    <w:rsid w:val="00E97628"/>
    <w:rsid w:val="00EA5157"/>
    <w:rsid w:val="00EB1578"/>
    <w:rsid w:val="00EB79FC"/>
    <w:rsid w:val="00EC53AE"/>
    <w:rsid w:val="00EC557E"/>
    <w:rsid w:val="00EC79C0"/>
    <w:rsid w:val="00ED0A1A"/>
    <w:rsid w:val="00ED1535"/>
    <w:rsid w:val="00EF3BAF"/>
    <w:rsid w:val="00EF553A"/>
    <w:rsid w:val="00EF69DE"/>
    <w:rsid w:val="00F0017F"/>
    <w:rsid w:val="00F025DE"/>
    <w:rsid w:val="00F04485"/>
    <w:rsid w:val="00F0592E"/>
    <w:rsid w:val="00F072AC"/>
    <w:rsid w:val="00F147F0"/>
    <w:rsid w:val="00F14D61"/>
    <w:rsid w:val="00F17143"/>
    <w:rsid w:val="00F228D5"/>
    <w:rsid w:val="00F2340D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56CA5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Miković Radović Jelena</cp:lastModifiedBy>
  <cp:revision>2</cp:revision>
  <cp:lastPrinted>2018-12-17T12:56:00Z</cp:lastPrinted>
  <dcterms:created xsi:type="dcterms:W3CDTF">2026-03-02T13:33:00Z</dcterms:created>
  <dcterms:modified xsi:type="dcterms:W3CDTF">2026-03-02T13:33:00Z</dcterms:modified>
</cp:coreProperties>
</file>